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5AF7" w14:textId="77777777" w:rsidR="009D1E8B" w:rsidRPr="009D1E8B" w:rsidRDefault="00914FAA" w:rsidP="003F4E3B">
      <w:pPr>
        <w:spacing w:before="0"/>
        <w:rPr>
          <w:b/>
          <w:bCs/>
          <w:sz w:val="32"/>
          <w:szCs w:val="32"/>
          <w:lang w:val="en-US"/>
        </w:rPr>
      </w:pPr>
      <w:r>
        <w:rPr>
          <w:noProof/>
          <w:lang w:val="it-IT" w:eastAsia="it-IT"/>
        </w:rPr>
        <mc:AlternateContent>
          <mc:Choice Requires="wps">
            <w:drawing>
              <wp:anchor distT="0" distB="0" distL="114300" distR="114300" simplePos="0" relativeHeight="251663360" behindDoc="0" locked="0" layoutInCell="1" allowOverlap="1" wp14:anchorId="7C7E8406" wp14:editId="71B2471A">
                <wp:simplePos x="0" y="0"/>
                <wp:positionH relativeFrom="column">
                  <wp:posOffset>-86995</wp:posOffset>
                </wp:positionH>
                <wp:positionV relativeFrom="paragraph">
                  <wp:posOffset>-297815</wp:posOffset>
                </wp:positionV>
                <wp:extent cx="5200650" cy="465455"/>
                <wp:effectExtent l="0" t="0" r="0" b="825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1C08" w14:textId="376C4285" w:rsidR="00CF275F" w:rsidRDefault="00B47178" w:rsidP="00DF707D">
                            <w:pPr>
                              <w:spacing w:before="0"/>
                              <w:rPr>
                                <w:b/>
                                <w:bCs/>
                                <w:sz w:val="20"/>
                                <w:szCs w:val="20"/>
                                <w:lang w:val="en-US" w:eastAsia="it-IT"/>
                              </w:rPr>
                            </w:pPr>
                            <w:r w:rsidRPr="00B47178">
                              <w:rPr>
                                <w:b/>
                                <w:bCs/>
                                <w:sz w:val="20"/>
                                <w:szCs w:val="20"/>
                                <w:lang w:val="en-US" w:eastAsia="it-IT"/>
                              </w:rPr>
                              <w:t xml:space="preserve">A </w:t>
                            </w:r>
                            <w:r>
                              <w:rPr>
                                <w:b/>
                                <w:bCs/>
                                <w:sz w:val="20"/>
                                <w:szCs w:val="20"/>
                                <w:lang w:val="en-US" w:eastAsia="it-IT"/>
                              </w:rPr>
                              <w:t xml:space="preserve">Decision </w:t>
                            </w:r>
                            <w:r w:rsidRPr="00B47178">
                              <w:rPr>
                                <w:b/>
                                <w:bCs/>
                                <w:sz w:val="20"/>
                                <w:szCs w:val="20"/>
                                <w:lang w:val="en-US" w:eastAsia="it-IT"/>
                              </w:rPr>
                              <w:t>Suppor</w:t>
                            </w:r>
                            <w:r>
                              <w:rPr>
                                <w:b/>
                                <w:bCs/>
                                <w:sz w:val="20"/>
                                <w:szCs w:val="20"/>
                                <w:lang w:val="en-US" w:eastAsia="it-IT"/>
                              </w:rPr>
                              <w:t xml:space="preserve">t Model </w:t>
                            </w:r>
                            <w:proofErr w:type="gramStart"/>
                            <w:r>
                              <w:rPr>
                                <w:b/>
                                <w:bCs/>
                                <w:sz w:val="20"/>
                                <w:szCs w:val="20"/>
                                <w:lang w:val="en-US" w:eastAsia="it-IT"/>
                              </w:rPr>
                              <w:t>For</w:t>
                            </w:r>
                            <w:proofErr w:type="gramEnd"/>
                            <w:r>
                              <w:rPr>
                                <w:b/>
                                <w:bCs/>
                                <w:sz w:val="20"/>
                                <w:szCs w:val="20"/>
                                <w:lang w:val="en-US" w:eastAsia="it-IT"/>
                              </w:rPr>
                              <w:t xml:space="preserve"> The Functional</w:t>
                            </w:r>
                            <w:r w:rsidR="002C6FD8">
                              <w:rPr>
                                <w:b/>
                                <w:bCs/>
                                <w:sz w:val="20"/>
                                <w:szCs w:val="20"/>
                                <w:lang w:val="en-US" w:eastAsia="it-IT"/>
                              </w:rPr>
                              <w:t xml:space="preserve"> Conversion of Public </w:t>
                            </w:r>
                            <w:r>
                              <w:rPr>
                                <w:b/>
                                <w:bCs/>
                                <w:sz w:val="20"/>
                                <w:szCs w:val="20"/>
                                <w:lang w:val="en-US" w:eastAsia="it-IT"/>
                              </w:rPr>
                              <w:t>Properties</w:t>
                            </w:r>
                            <w:r w:rsidR="002C6FD8">
                              <w:rPr>
                                <w:b/>
                                <w:bCs/>
                                <w:sz w:val="20"/>
                                <w:szCs w:val="20"/>
                                <w:lang w:val="en-US" w:eastAsia="it-IT"/>
                              </w:rPr>
                              <w:t xml:space="preserve"> In Disuse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7E8406" id="_x0000_t202" coordsize="21600,21600" o:spt="202" path="m,l,21600r21600,l21600,xe">
                <v:stroke joinstyle="miter"/>
                <v:path gradientshapeok="t" o:connecttype="rect"/>
              </v:shapetype>
              <v:shape id="Casella di testo 2" o:spid="_x0000_s1026" type="#_x0000_t202" style="position:absolute;left:0;text-align:left;margin-left:-6.85pt;margin-top:-23.45pt;width:409.5pt;height:36.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" filled="f" stroked="f">
                <v:textbox style="mso-fit-shape-to-text:t">
                  <w:txbxContent>
                    <w:p w14:paraId="796C1C08" w14:textId="376C4285" w:rsidR="00CF275F" w:rsidRDefault="00B47178" w:rsidP="00DF707D">
                      <w:pPr>
                        <w:spacing w:before="0"/>
                        <w:rPr>
                          <w:b/>
                          <w:bCs/>
                          <w:sz w:val="20"/>
                          <w:szCs w:val="20"/>
                          <w:lang w:val="en-US" w:eastAsia="it-IT"/>
                        </w:rPr>
                      </w:pPr>
                      <w:r w:rsidRPr="00B47178">
                        <w:rPr>
                          <w:b/>
                          <w:bCs/>
                          <w:sz w:val="20"/>
                          <w:szCs w:val="20"/>
                          <w:lang w:val="en-US" w:eastAsia="it-IT"/>
                        </w:rPr>
                        <w:t xml:space="preserve">A </w:t>
                      </w:r>
                      <w:r>
                        <w:rPr>
                          <w:b/>
                          <w:bCs/>
                          <w:sz w:val="20"/>
                          <w:szCs w:val="20"/>
                          <w:lang w:val="en-US" w:eastAsia="it-IT"/>
                        </w:rPr>
                        <w:t xml:space="preserve">Decision </w:t>
                      </w:r>
                      <w:r w:rsidRPr="00B47178">
                        <w:rPr>
                          <w:b/>
                          <w:bCs/>
                          <w:sz w:val="20"/>
                          <w:szCs w:val="20"/>
                          <w:lang w:val="en-US" w:eastAsia="it-IT"/>
                        </w:rPr>
                        <w:t>Suppor</w:t>
                      </w:r>
                      <w:r>
                        <w:rPr>
                          <w:b/>
                          <w:bCs/>
                          <w:sz w:val="20"/>
                          <w:szCs w:val="20"/>
                          <w:lang w:val="en-US" w:eastAsia="it-IT"/>
                        </w:rPr>
                        <w:t xml:space="preserve">t Model </w:t>
                      </w:r>
                      <w:proofErr w:type="gramStart"/>
                      <w:r>
                        <w:rPr>
                          <w:b/>
                          <w:bCs/>
                          <w:sz w:val="20"/>
                          <w:szCs w:val="20"/>
                          <w:lang w:val="en-US" w:eastAsia="it-IT"/>
                        </w:rPr>
                        <w:t>For</w:t>
                      </w:r>
                      <w:proofErr w:type="gramEnd"/>
                      <w:r>
                        <w:rPr>
                          <w:b/>
                          <w:bCs/>
                          <w:sz w:val="20"/>
                          <w:szCs w:val="20"/>
                          <w:lang w:val="en-US" w:eastAsia="it-IT"/>
                        </w:rPr>
                        <w:t xml:space="preserve"> The Functional</w:t>
                      </w:r>
                      <w:r w:rsidR="002C6FD8">
                        <w:rPr>
                          <w:b/>
                          <w:bCs/>
                          <w:sz w:val="20"/>
                          <w:szCs w:val="20"/>
                          <w:lang w:val="en-US" w:eastAsia="it-IT"/>
                        </w:rPr>
                        <w:t xml:space="preserve"> Conversion of Public </w:t>
                      </w:r>
                      <w:r>
                        <w:rPr>
                          <w:b/>
                          <w:bCs/>
                          <w:sz w:val="20"/>
                          <w:szCs w:val="20"/>
                          <w:lang w:val="en-US" w:eastAsia="it-IT"/>
                        </w:rPr>
                        <w:t>Properties</w:t>
                      </w:r>
                      <w:r w:rsidR="002C6FD8">
                        <w:rPr>
                          <w:b/>
                          <w:bCs/>
                          <w:sz w:val="20"/>
                          <w:szCs w:val="20"/>
                          <w:lang w:val="en-US" w:eastAsia="it-IT"/>
                        </w:rPr>
                        <w:t xml:space="preserve"> In Disuse</w:t>
                      </w:r>
                    </w:p>
                  </w:txbxContent>
                </v:textbox>
              </v:shape>
            </w:pict>
          </mc:Fallback>
        </mc:AlternateContent>
      </w:r>
    </w:p>
    <w:p w14:paraId="57A18860" w14:textId="47D99B9F" w:rsidR="00020ED2" w:rsidRPr="001A051A" w:rsidRDefault="00CF275F" w:rsidP="001A051A">
      <w:pPr>
        <w:jc w:val="center"/>
        <w:rPr>
          <w:rFonts w:ascii="Francisco-Bold" w:hAnsi="Francisco-Bold" w:cs="Francisco-Bold"/>
          <w:b/>
          <w:bCs/>
          <w:caps/>
          <w:sz w:val="44"/>
          <w:szCs w:val="44"/>
          <w:lang w:val="it-IT" w:eastAsia="it-IT"/>
        </w:rPr>
      </w:pPr>
      <w:r w:rsidRPr="00CF275F">
        <w:rPr>
          <w:rFonts w:ascii="Francisco-Bold" w:hAnsi="Francisco-Bold" w:cs="Francisco-Bold"/>
          <w:b/>
          <w:bCs/>
          <w:caps/>
          <w:sz w:val="44"/>
          <w:szCs w:val="44"/>
          <w:lang w:val="it-IT" w:eastAsia="it-IT"/>
        </w:rPr>
        <w:t>Un modello di supporto alle decisioni per la riconversione funzionale di immobili pubblici dismessi</w:t>
      </w:r>
      <w:r w:rsidR="00F23C9B" w:rsidRPr="006100EB">
        <w:rPr>
          <w:rFonts w:ascii="Francisco-Bold" w:hAnsi="Francisco-Bold" w:cs="Francisco-Bold"/>
          <w:bCs/>
          <w:sz w:val="36"/>
          <w:szCs w:val="36"/>
          <w:lang w:val="it-IT" w:eastAsia="it-IT"/>
        </w:rPr>
        <w:t>*</w:t>
      </w:r>
    </w:p>
    <w:p w14:paraId="08335B02" w14:textId="77777777" w:rsidR="009D1E8B" w:rsidRPr="009D1E8B" w:rsidRDefault="009D1E8B" w:rsidP="00CD0B90">
      <w:pPr>
        <w:rPr>
          <w:b/>
          <w:bCs/>
          <w:lang w:val="it-IT" w:eastAsia="it-IT"/>
        </w:rPr>
      </w:pPr>
    </w:p>
    <w:p w14:paraId="35370610" w14:textId="77777777" w:rsidR="00FC203E" w:rsidRPr="00360C25" w:rsidRDefault="00FC203E">
      <w:pPr>
        <w:spacing w:before="0"/>
        <w:jc w:val="center"/>
        <w:rPr>
          <w:lang w:val="it-IT"/>
        </w:rPr>
        <w:sectPr w:rsidR="00FC203E" w:rsidRPr="00360C25" w:rsidSect="00515BA5">
          <w:headerReference w:type="default" r:id="rId8"/>
          <w:footerReference w:type="even" r:id="rId9"/>
          <w:footerReference w:type="default" r:id="rId10"/>
          <w:footerReference w:type="first" r:id="rId11"/>
          <w:footnotePr>
            <w:pos w:val="beneathText"/>
          </w:footnotePr>
          <w:pgSz w:w="11906" w:h="16838" w:code="9"/>
          <w:pgMar w:top="539" w:right="567" w:bottom="1418" w:left="567" w:header="680" w:footer="324" w:gutter="0"/>
          <w:cols w:space="720"/>
          <w:titlePg/>
          <w:docGrid w:linePitch="326"/>
        </w:sectPr>
      </w:pPr>
    </w:p>
    <w:p w14:paraId="1AF05F58" w14:textId="75188EFA" w:rsidR="004A00A8" w:rsidRPr="00FC203E" w:rsidRDefault="001A051A" w:rsidP="002F6446">
      <w:pPr>
        <w:spacing w:before="120"/>
        <w:jc w:val="center"/>
        <w:rPr>
          <w:sz w:val="16"/>
          <w:szCs w:val="16"/>
          <w:lang w:val="it-IT"/>
        </w:rPr>
      </w:pPr>
      <w:r>
        <w:rPr>
          <w:rFonts w:ascii="Francisco-DemiBold" w:hAnsi="Francisco-DemiBold" w:cs="Francisco-DemiBold"/>
          <w:b/>
          <w:bCs/>
          <w:sz w:val="20"/>
          <w:szCs w:val="20"/>
          <w:lang w:val="it-IT" w:eastAsia="it-IT"/>
        </w:rPr>
        <w:t>Pierluigi Morano</w:t>
      </w:r>
      <w:r w:rsidR="004A00A8" w:rsidRPr="00FC203E">
        <w:rPr>
          <w:lang w:val="it-IT"/>
        </w:rPr>
        <w:t xml:space="preserve"> </w:t>
      </w:r>
    </w:p>
    <w:p w14:paraId="103190E2" w14:textId="77777777" w:rsidR="001A051A" w:rsidRPr="00CD0B90" w:rsidRDefault="001A051A">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Dipartimento di Scienze dell’Ingegneria Civile e dell’Architettura</w:t>
      </w:r>
    </w:p>
    <w:p w14:paraId="51136312" w14:textId="77777777" w:rsidR="001A051A" w:rsidRPr="00CD0B90" w:rsidRDefault="001A051A">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Politecnico di Bari</w:t>
      </w:r>
    </w:p>
    <w:p w14:paraId="12866A0B" w14:textId="3C364EBF" w:rsidR="004A00A8" w:rsidRPr="00CD0B90" w:rsidRDefault="001A051A">
      <w:pPr>
        <w:spacing w:before="0"/>
        <w:jc w:val="center"/>
        <w:rPr>
          <w:sz w:val="18"/>
          <w:szCs w:val="18"/>
          <w:lang w:val="it-IT"/>
        </w:rPr>
      </w:pPr>
      <w:r w:rsidRPr="00CD0B90">
        <w:rPr>
          <w:rFonts w:ascii="Francisco-DemiBold" w:hAnsi="Francisco-DemiBold" w:cs="Francisco-DemiBold"/>
          <w:b/>
          <w:bCs/>
          <w:sz w:val="18"/>
          <w:szCs w:val="18"/>
          <w:lang w:val="it-IT" w:eastAsia="it-IT"/>
        </w:rPr>
        <w:t xml:space="preserve">Via </w:t>
      </w:r>
      <w:proofErr w:type="spellStart"/>
      <w:r w:rsidRPr="00CD0B90">
        <w:rPr>
          <w:rFonts w:ascii="Francisco-DemiBold" w:hAnsi="Francisco-DemiBold" w:cs="Francisco-DemiBold"/>
          <w:b/>
          <w:bCs/>
          <w:sz w:val="18"/>
          <w:szCs w:val="18"/>
          <w:lang w:val="it-IT" w:eastAsia="it-IT"/>
        </w:rPr>
        <w:t>Orabona</w:t>
      </w:r>
      <w:proofErr w:type="spellEnd"/>
      <w:r w:rsidRPr="00CD0B90">
        <w:rPr>
          <w:rFonts w:ascii="Francisco-DemiBold" w:hAnsi="Francisco-DemiBold" w:cs="Francisco-DemiBold"/>
          <w:b/>
          <w:bCs/>
          <w:sz w:val="18"/>
          <w:szCs w:val="18"/>
          <w:lang w:val="it-IT" w:eastAsia="it-IT"/>
        </w:rPr>
        <w:t xml:space="preserve"> 4, Bari 70125, Italia</w:t>
      </w:r>
    </w:p>
    <w:p w14:paraId="191B5590" w14:textId="487E7A79" w:rsidR="009A382E" w:rsidRPr="00CD0B90" w:rsidRDefault="00CD0B90" w:rsidP="009A382E">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pierluigi.morano@poliba.it</w:t>
      </w:r>
    </w:p>
    <w:p w14:paraId="0A4793EC" w14:textId="77777777" w:rsidR="00CD0B90" w:rsidRDefault="00CD0B90" w:rsidP="009A382E">
      <w:pPr>
        <w:spacing w:before="0"/>
        <w:jc w:val="center"/>
        <w:rPr>
          <w:sz w:val="16"/>
          <w:szCs w:val="16"/>
          <w:lang w:val="it-IT"/>
        </w:rPr>
      </w:pPr>
    </w:p>
    <w:p w14:paraId="534DB0CB" w14:textId="344CFB18" w:rsidR="009A382E" w:rsidRPr="00FC203E" w:rsidRDefault="001A051A" w:rsidP="002F6446">
      <w:pPr>
        <w:spacing w:before="120"/>
        <w:jc w:val="center"/>
        <w:rPr>
          <w:sz w:val="16"/>
          <w:szCs w:val="16"/>
          <w:lang w:val="it-IT"/>
        </w:rPr>
      </w:pPr>
      <w:r>
        <w:rPr>
          <w:rFonts w:ascii="Francisco-DemiBold" w:hAnsi="Francisco-DemiBold" w:cs="Francisco-DemiBold"/>
          <w:b/>
          <w:bCs/>
          <w:sz w:val="20"/>
          <w:szCs w:val="20"/>
          <w:lang w:val="it-IT" w:eastAsia="it-IT"/>
        </w:rPr>
        <w:t>Marco Locurcio</w:t>
      </w:r>
      <w:r w:rsidR="009A382E" w:rsidRPr="00FC203E">
        <w:rPr>
          <w:lang w:val="it-IT"/>
        </w:rPr>
        <w:t xml:space="preserve"> </w:t>
      </w:r>
    </w:p>
    <w:p w14:paraId="354F283D" w14:textId="77777777" w:rsidR="00384D12" w:rsidRDefault="001A051A" w:rsidP="00384D12">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 xml:space="preserve">Dipartimento di </w:t>
      </w:r>
    </w:p>
    <w:p w14:paraId="6E3598E7" w14:textId="38C77DD5" w:rsidR="001A051A" w:rsidRPr="00CD0B90" w:rsidRDefault="001A051A" w:rsidP="00384D12">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Architettura e Progetto</w:t>
      </w:r>
    </w:p>
    <w:p w14:paraId="6E79373B" w14:textId="77777777" w:rsidR="001A051A" w:rsidRPr="00CD0B90" w:rsidRDefault="001A051A" w:rsidP="009A382E">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Università "Sapienza"</w:t>
      </w:r>
    </w:p>
    <w:p w14:paraId="04DE71EC" w14:textId="7C0D6652" w:rsidR="00384D12" w:rsidRPr="00CD0B90" w:rsidRDefault="001A051A" w:rsidP="001A051A">
      <w:pPr>
        <w:spacing w:before="0"/>
        <w:jc w:val="center"/>
        <w:rPr>
          <w:rFonts w:ascii="Francisco-DemiBold" w:hAnsi="Francisco-DemiBold" w:cs="Francisco-DemiBold"/>
          <w:b/>
          <w:bCs/>
          <w:sz w:val="18"/>
          <w:szCs w:val="18"/>
          <w:lang w:val="it-IT" w:eastAsia="it-IT"/>
        </w:rPr>
      </w:pPr>
      <w:r w:rsidRPr="00CD0B90">
        <w:rPr>
          <w:rFonts w:ascii="Francisco-DemiBold" w:hAnsi="Francisco-DemiBold" w:cs="Francisco-DemiBold"/>
          <w:b/>
          <w:bCs/>
          <w:sz w:val="18"/>
          <w:szCs w:val="18"/>
          <w:lang w:val="it-IT" w:eastAsia="it-IT"/>
        </w:rPr>
        <w:t>V</w:t>
      </w:r>
      <w:r w:rsidR="00CD0B90" w:rsidRPr="00CD0B90">
        <w:rPr>
          <w:rFonts w:ascii="Francisco-DemiBold" w:hAnsi="Francisco-DemiBold" w:cs="Francisco-DemiBold"/>
          <w:b/>
          <w:bCs/>
          <w:sz w:val="18"/>
          <w:szCs w:val="18"/>
          <w:lang w:val="it-IT" w:eastAsia="it-IT"/>
        </w:rPr>
        <w:t xml:space="preserve">ia Gramsci 53, Roma 00197, </w:t>
      </w:r>
      <w:r w:rsidRPr="00CD0B90">
        <w:rPr>
          <w:rFonts w:ascii="Francisco-DemiBold" w:hAnsi="Francisco-DemiBold" w:cs="Francisco-DemiBold"/>
          <w:b/>
          <w:bCs/>
          <w:sz w:val="18"/>
          <w:szCs w:val="18"/>
          <w:lang w:val="it-IT" w:eastAsia="it-IT"/>
        </w:rPr>
        <w:t xml:space="preserve">Italia </w:t>
      </w:r>
    </w:p>
    <w:p w14:paraId="3E6FACCB" w14:textId="77777777" w:rsidR="00384D12" w:rsidRDefault="00384D12" w:rsidP="00384D12">
      <w:pPr>
        <w:spacing w:before="0"/>
        <w:jc w:val="center"/>
        <w:rPr>
          <w:rFonts w:ascii="Francisco-DemiBold" w:hAnsi="Francisco-DemiBold" w:cs="Francisco-DemiBold"/>
          <w:b/>
          <w:bCs/>
          <w:sz w:val="18"/>
          <w:szCs w:val="18"/>
          <w:lang w:val="it-IT" w:eastAsia="it-IT"/>
        </w:rPr>
      </w:pPr>
      <w:r>
        <w:rPr>
          <w:rFonts w:ascii="Francisco-DemiBold" w:hAnsi="Francisco-DemiBold" w:cs="Francisco-DemiBold"/>
          <w:b/>
          <w:bCs/>
          <w:sz w:val="18"/>
          <w:szCs w:val="18"/>
          <w:lang w:val="it-IT" w:eastAsia="it-IT"/>
        </w:rPr>
        <w:t>marco.locurcio</w:t>
      </w:r>
      <w:r w:rsidR="009A382E" w:rsidRPr="00CD0B90">
        <w:rPr>
          <w:rFonts w:ascii="Francisco-DemiBold" w:hAnsi="Francisco-DemiBold" w:cs="Francisco-DemiBold"/>
          <w:b/>
          <w:bCs/>
          <w:sz w:val="18"/>
          <w:szCs w:val="18"/>
          <w:lang w:val="it-IT" w:eastAsia="it-IT"/>
        </w:rPr>
        <w:t>@</w:t>
      </w:r>
      <w:r>
        <w:rPr>
          <w:rFonts w:ascii="Francisco-DemiBold" w:hAnsi="Francisco-DemiBold" w:cs="Francisco-DemiBold"/>
          <w:b/>
          <w:bCs/>
          <w:sz w:val="18"/>
          <w:szCs w:val="18"/>
          <w:lang w:val="it-IT" w:eastAsia="it-IT"/>
        </w:rPr>
        <w:t>uniroma1.it</w:t>
      </w:r>
      <w:r w:rsidR="009A382E" w:rsidRPr="00CD0B90">
        <w:rPr>
          <w:rFonts w:ascii="Francisco-DemiBold" w:hAnsi="Francisco-DemiBold" w:cs="Francisco-DemiBold"/>
          <w:b/>
          <w:bCs/>
          <w:sz w:val="18"/>
          <w:szCs w:val="18"/>
          <w:lang w:val="it-IT" w:eastAsia="it-IT"/>
        </w:rPr>
        <w:t xml:space="preserve"> </w:t>
      </w:r>
    </w:p>
    <w:p w14:paraId="2BBF76DD" w14:textId="5D44B37F" w:rsidR="009A382E" w:rsidRPr="00384D12" w:rsidRDefault="001A051A" w:rsidP="00384D12">
      <w:pPr>
        <w:spacing w:before="120"/>
        <w:jc w:val="center"/>
        <w:rPr>
          <w:rFonts w:ascii="Francisco-DemiBold" w:hAnsi="Francisco-DemiBold" w:cs="Francisco-DemiBold"/>
          <w:b/>
          <w:bCs/>
          <w:sz w:val="20"/>
          <w:szCs w:val="20"/>
          <w:lang w:val="it-IT" w:eastAsia="it-IT"/>
        </w:rPr>
      </w:pPr>
      <w:r>
        <w:rPr>
          <w:rFonts w:ascii="Francisco-DemiBold" w:hAnsi="Francisco-DemiBold" w:cs="Francisco-DemiBold"/>
          <w:b/>
          <w:bCs/>
          <w:sz w:val="20"/>
          <w:szCs w:val="20"/>
          <w:lang w:val="it-IT" w:eastAsia="it-IT"/>
        </w:rPr>
        <w:t xml:space="preserve">Francesco </w:t>
      </w:r>
      <w:proofErr w:type="spellStart"/>
      <w:r>
        <w:rPr>
          <w:rFonts w:ascii="Francisco-DemiBold" w:hAnsi="Francisco-DemiBold" w:cs="Francisco-DemiBold"/>
          <w:b/>
          <w:bCs/>
          <w:sz w:val="20"/>
          <w:szCs w:val="20"/>
          <w:lang w:val="it-IT" w:eastAsia="it-IT"/>
        </w:rPr>
        <w:t>Tajani</w:t>
      </w:r>
      <w:proofErr w:type="spellEnd"/>
      <w:r w:rsidR="009A382E" w:rsidRPr="00384D12">
        <w:rPr>
          <w:rFonts w:ascii="Francisco-DemiBold" w:hAnsi="Francisco-DemiBold" w:cs="Francisco-DemiBold"/>
          <w:b/>
          <w:bCs/>
          <w:sz w:val="20"/>
          <w:szCs w:val="20"/>
          <w:lang w:val="it-IT" w:eastAsia="it-IT"/>
        </w:rPr>
        <w:t xml:space="preserve"> </w:t>
      </w:r>
    </w:p>
    <w:p w14:paraId="2510ECE6" w14:textId="77777777" w:rsidR="00CD0B90" w:rsidRDefault="00CD0B90" w:rsidP="00CD0B90">
      <w:pPr>
        <w:spacing w:before="0"/>
        <w:jc w:val="center"/>
        <w:rPr>
          <w:rFonts w:ascii="Francisco-DemiBold" w:hAnsi="Francisco-DemiBold" w:cs="Francisco-DemiBold"/>
          <w:b/>
          <w:bCs/>
          <w:sz w:val="18"/>
          <w:szCs w:val="18"/>
          <w:lang w:val="it-IT" w:eastAsia="it-IT"/>
        </w:rPr>
      </w:pPr>
      <w:r w:rsidRPr="001A051A">
        <w:rPr>
          <w:rFonts w:ascii="Francisco-DemiBold" w:hAnsi="Francisco-DemiBold" w:cs="Francisco-DemiBold"/>
          <w:b/>
          <w:bCs/>
          <w:sz w:val="18"/>
          <w:szCs w:val="18"/>
          <w:lang w:val="it-IT" w:eastAsia="it-IT"/>
        </w:rPr>
        <w:t>Dipartimento di Scienze dell’Ingegne</w:t>
      </w:r>
      <w:r>
        <w:rPr>
          <w:rFonts w:ascii="Francisco-DemiBold" w:hAnsi="Francisco-DemiBold" w:cs="Francisco-DemiBold"/>
          <w:b/>
          <w:bCs/>
          <w:sz w:val="18"/>
          <w:szCs w:val="18"/>
          <w:lang w:val="it-IT" w:eastAsia="it-IT"/>
        </w:rPr>
        <w:t>ria Civile e dell’Architettura</w:t>
      </w:r>
    </w:p>
    <w:p w14:paraId="155D0681" w14:textId="77777777" w:rsidR="00CD0B90" w:rsidRDefault="00CD0B90" w:rsidP="00CD0B90">
      <w:pPr>
        <w:spacing w:before="0"/>
        <w:jc w:val="center"/>
        <w:rPr>
          <w:rFonts w:ascii="Francisco-DemiBold" w:hAnsi="Francisco-DemiBold" w:cs="Francisco-DemiBold"/>
          <w:b/>
          <w:bCs/>
          <w:sz w:val="18"/>
          <w:szCs w:val="18"/>
          <w:lang w:val="it-IT" w:eastAsia="it-IT"/>
        </w:rPr>
      </w:pPr>
      <w:r>
        <w:rPr>
          <w:rFonts w:ascii="Francisco-DemiBold" w:hAnsi="Francisco-DemiBold" w:cs="Francisco-DemiBold"/>
          <w:b/>
          <w:bCs/>
          <w:sz w:val="18"/>
          <w:szCs w:val="18"/>
          <w:lang w:val="it-IT" w:eastAsia="it-IT"/>
        </w:rPr>
        <w:t>Politecnico di Bari</w:t>
      </w:r>
    </w:p>
    <w:p w14:paraId="2CCF3943" w14:textId="77777777" w:rsidR="00CD0B90" w:rsidRPr="00FC203E" w:rsidRDefault="00CD0B90" w:rsidP="00CD0B90">
      <w:pPr>
        <w:spacing w:before="0"/>
        <w:jc w:val="center"/>
        <w:rPr>
          <w:sz w:val="16"/>
          <w:szCs w:val="16"/>
          <w:lang w:val="it-IT"/>
        </w:rPr>
      </w:pPr>
      <w:r>
        <w:rPr>
          <w:rFonts w:ascii="Francisco-DemiBold" w:hAnsi="Francisco-DemiBold" w:cs="Francisco-DemiBold"/>
          <w:b/>
          <w:bCs/>
          <w:sz w:val="18"/>
          <w:szCs w:val="18"/>
          <w:lang w:val="it-IT" w:eastAsia="it-IT"/>
        </w:rPr>
        <w:t>V</w:t>
      </w:r>
      <w:r w:rsidRPr="001A051A">
        <w:rPr>
          <w:rFonts w:ascii="Francisco-DemiBold" w:hAnsi="Francisco-DemiBold" w:cs="Francisco-DemiBold"/>
          <w:b/>
          <w:bCs/>
          <w:sz w:val="18"/>
          <w:szCs w:val="18"/>
          <w:lang w:val="it-IT" w:eastAsia="it-IT"/>
        </w:rPr>
        <w:t xml:space="preserve">ia </w:t>
      </w:r>
      <w:proofErr w:type="spellStart"/>
      <w:r w:rsidRPr="001A051A">
        <w:rPr>
          <w:rFonts w:ascii="Francisco-DemiBold" w:hAnsi="Francisco-DemiBold" w:cs="Francisco-DemiBold"/>
          <w:b/>
          <w:bCs/>
          <w:sz w:val="18"/>
          <w:szCs w:val="18"/>
          <w:lang w:val="it-IT" w:eastAsia="it-IT"/>
        </w:rPr>
        <w:t>Orabona</w:t>
      </w:r>
      <w:proofErr w:type="spellEnd"/>
      <w:r w:rsidRPr="001A051A">
        <w:rPr>
          <w:rFonts w:ascii="Francisco-DemiBold" w:hAnsi="Francisco-DemiBold" w:cs="Francisco-DemiBold"/>
          <w:b/>
          <w:bCs/>
          <w:sz w:val="18"/>
          <w:szCs w:val="18"/>
          <w:lang w:val="it-IT" w:eastAsia="it-IT"/>
        </w:rPr>
        <w:t xml:space="preserve"> 4, Bari 70125, Italia</w:t>
      </w:r>
    </w:p>
    <w:p w14:paraId="367C816A" w14:textId="2CF0A697" w:rsidR="009A382E" w:rsidRPr="00384D12" w:rsidRDefault="00384D12" w:rsidP="009A382E">
      <w:pPr>
        <w:spacing w:before="0"/>
        <w:jc w:val="center"/>
        <w:rPr>
          <w:sz w:val="16"/>
          <w:szCs w:val="16"/>
          <w:lang w:val="en-US"/>
        </w:rPr>
      </w:pPr>
      <w:r w:rsidRPr="00384D12">
        <w:rPr>
          <w:rFonts w:ascii="Francisco-DemiBold" w:hAnsi="Francisco-DemiBold" w:cs="Francisco-DemiBold"/>
          <w:b/>
          <w:bCs/>
          <w:sz w:val="18"/>
          <w:szCs w:val="18"/>
          <w:lang w:val="en-US" w:eastAsia="it-IT"/>
        </w:rPr>
        <w:t>francescotajani</w:t>
      </w:r>
      <w:r w:rsidR="009A382E" w:rsidRPr="00384D12">
        <w:rPr>
          <w:rFonts w:ascii="Francisco-DemiBold" w:hAnsi="Francisco-DemiBold" w:cs="Francisco-DemiBold"/>
          <w:b/>
          <w:bCs/>
          <w:sz w:val="18"/>
          <w:szCs w:val="18"/>
          <w:lang w:val="en-US" w:eastAsia="it-IT"/>
        </w:rPr>
        <w:t>@</w:t>
      </w:r>
      <w:r w:rsidRPr="00384D12">
        <w:rPr>
          <w:rFonts w:ascii="Francisco-DemiBold" w:hAnsi="Francisco-DemiBold" w:cs="Francisco-DemiBold"/>
          <w:b/>
          <w:bCs/>
          <w:sz w:val="18"/>
          <w:szCs w:val="18"/>
          <w:lang w:val="en-US" w:eastAsia="it-IT"/>
        </w:rPr>
        <w:t>yahoo.</w:t>
      </w:r>
      <w:r>
        <w:rPr>
          <w:rFonts w:ascii="Francisco-DemiBold" w:hAnsi="Francisco-DemiBold" w:cs="Francisco-DemiBold"/>
          <w:b/>
          <w:bCs/>
          <w:sz w:val="18"/>
          <w:szCs w:val="18"/>
          <w:lang w:val="en-US" w:eastAsia="it-IT"/>
        </w:rPr>
        <w:t>it</w:t>
      </w:r>
      <w:r w:rsidR="009A382E" w:rsidRPr="00384D12">
        <w:rPr>
          <w:rFonts w:ascii="Francisco-DemiBold" w:hAnsi="Francisco-DemiBold" w:cs="Francisco-DemiBold"/>
          <w:b/>
          <w:bCs/>
          <w:sz w:val="18"/>
          <w:szCs w:val="18"/>
          <w:lang w:val="en-US" w:eastAsia="it-IT"/>
        </w:rPr>
        <w:t xml:space="preserve"> </w:t>
      </w:r>
    </w:p>
    <w:p w14:paraId="617D90CE" w14:textId="77777777" w:rsidR="00FC203E" w:rsidRPr="00384D12" w:rsidRDefault="00FC203E" w:rsidP="000950DF">
      <w:pPr>
        <w:spacing w:before="0"/>
        <w:rPr>
          <w:lang w:val="en-US"/>
        </w:rPr>
        <w:sectPr w:rsidR="00FC203E" w:rsidRPr="00384D12" w:rsidSect="00515BA5">
          <w:footnotePr>
            <w:pos w:val="beneathText"/>
          </w:footnotePr>
          <w:type w:val="continuous"/>
          <w:pgSz w:w="11906" w:h="16838" w:code="9"/>
          <w:pgMar w:top="538" w:right="567" w:bottom="1418" w:left="567" w:header="720" w:footer="324" w:gutter="0"/>
          <w:cols w:num="3" w:space="720"/>
          <w:titlePg/>
          <w:docGrid w:linePitch="326"/>
        </w:sectPr>
      </w:pPr>
    </w:p>
    <w:p w14:paraId="29290BC0" w14:textId="77777777" w:rsidR="00FC203E" w:rsidRPr="00384D12" w:rsidRDefault="00FC203E">
      <w:pPr>
        <w:autoSpaceDE w:val="0"/>
        <w:autoSpaceDN w:val="0"/>
        <w:adjustRightInd w:val="0"/>
        <w:spacing w:before="0"/>
        <w:rPr>
          <w:i/>
          <w:iCs/>
          <w:sz w:val="22"/>
          <w:szCs w:val="22"/>
          <w:lang w:val="en-US"/>
        </w:rPr>
      </w:pPr>
    </w:p>
    <w:p w14:paraId="26B48138" w14:textId="77777777" w:rsidR="00FC203E" w:rsidRPr="00384D12" w:rsidRDefault="00914FAA">
      <w:pPr>
        <w:autoSpaceDE w:val="0"/>
        <w:autoSpaceDN w:val="0"/>
        <w:adjustRightInd w:val="0"/>
        <w:spacing w:before="0"/>
        <w:rPr>
          <w:i/>
          <w:iCs/>
          <w:sz w:val="22"/>
          <w:szCs w:val="22"/>
          <w:lang w:val="en-US"/>
        </w:rPr>
      </w:pPr>
      <w:r>
        <w:rPr>
          <w:noProof/>
          <w:lang w:val="it-IT" w:eastAsia="it-IT"/>
        </w:rPr>
        <mc:AlternateContent>
          <mc:Choice Requires="wps">
            <w:drawing>
              <wp:anchor distT="0" distB="0" distL="114300" distR="114300" simplePos="0" relativeHeight="251664384" behindDoc="1" locked="0" layoutInCell="1" allowOverlap="1" wp14:anchorId="207AA5C5" wp14:editId="6B94EDC7">
                <wp:simplePos x="0" y="0"/>
                <wp:positionH relativeFrom="column">
                  <wp:posOffset>-36195</wp:posOffset>
                </wp:positionH>
                <wp:positionV relativeFrom="paragraph">
                  <wp:posOffset>34924</wp:posOffset>
                </wp:positionV>
                <wp:extent cx="6920230" cy="1895475"/>
                <wp:effectExtent l="0" t="0" r="0" b="952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0230" cy="189547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13294" id="Rectangle 12" o:spid="_x0000_s1026" style="position:absolute;margin-left:-2.85pt;margin-top:2.75pt;width:544.9pt;height:14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" fillcolor="#d8d8d8 [2732]" stroked="f"/>
            </w:pict>
          </mc:Fallback>
        </mc:AlternateContent>
      </w:r>
    </w:p>
    <w:p w14:paraId="75CE0B38" w14:textId="77777777" w:rsidR="00823D12" w:rsidRPr="00384D12" w:rsidRDefault="00823D12">
      <w:pPr>
        <w:autoSpaceDE w:val="0"/>
        <w:autoSpaceDN w:val="0"/>
        <w:adjustRightInd w:val="0"/>
        <w:spacing w:before="0"/>
        <w:rPr>
          <w:rFonts w:ascii="Francisco-Regular" w:hAnsi="Francisco-Regular" w:cs="Francisco-Regular"/>
          <w:sz w:val="18"/>
          <w:szCs w:val="18"/>
          <w:lang w:val="en-US" w:eastAsia="it-IT"/>
        </w:rPr>
      </w:pPr>
      <w:r w:rsidRPr="00384D12">
        <w:rPr>
          <w:rFonts w:ascii="Francisco-Regular" w:hAnsi="Francisco-Regular" w:cs="Francisco-Regular"/>
          <w:sz w:val="18"/>
          <w:szCs w:val="18"/>
          <w:lang w:val="en-US" w:eastAsia="it-IT"/>
        </w:rPr>
        <w:t>Abstract</w:t>
      </w:r>
    </w:p>
    <w:p w14:paraId="4B53D4DA" w14:textId="1ADF5F01" w:rsidR="00CD0B90" w:rsidRPr="00CD0B90" w:rsidRDefault="00CD0B90" w:rsidP="00823D12">
      <w:pPr>
        <w:pStyle w:val="Corpotesto"/>
        <w:spacing w:before="0"/>
        <w:rPr>
          <w:rFonts w:ascii="Francisco-Regular" w:hAnsi="Francisco-Regular" w:cs="Francisco-DemiBold"/>
          <w:b/>
          <w:bCs/>
          <w:sz w:val="18"/>
          <w:szCs w:val="18"/>
          <w:lang w:eastAsia="it-IT"/>
        </w:rPr>
      </w:pPr>
      <w:r w:rsidRPr="00CD0B90">
        <w:rPr>
          <w:rFonts w:ascii="Francisco-Regular" w:hAnsi="Francisco-Regular" w:cs="Francisco-DemiBold"/>
          <w:b/>
          <w:bCs/>
          <w:sz w:val="18"/>
          <w:szCs w:val="18"/>
          <w:lang w:eastAsia="it-IT"/>
        </w:rPr>
        <w:t xml:space="preserve">In the preliminary stages of urban investments, the Public Administration (PA) has often to deal with complex decisional problems characterized by many variables and conflicting objectives. In these phases, the evaluation is a useful tool that, through the application of multi-criteria analysis, can support the PA in the transformation of a problem characterized by high uncertainty and mostly qualitative judgments of value, in a logical-mathematical model to guide the decisions. Defined the objective of the investment, the Analytic Hierarchy Process (AHP) method is particularly useful in the comparison and in the choice of </w:t>
      </w:r>
      <w:proofErr w:type="spellStart"/>
      <w:r w:rsidRPr="00CD0B90">
        <w:rPr>
          <w:rFonts w:ascii="Francisco-Regular" w:hAnsi="Francisco-Regular" w:cs="Francisco-DemiBold"/>
          <w:b/>
          <w:bCs/>
          <w:sz w:val="18"/>
          <w:szCs w:val="18"/>
          <w:lang w:eastAsia="it-IT"/>
        </w:rPr>
        <w:t>projectual</w:t>
      </w:r>
      <w:proofErr w:type="spellEnd"/>
      <w:r w:rsidRPr="00CD0B90">
        <w:rPr>
          <w:rFonts w:ascii="Francisco-Regular" w:hAnsi="Francisco-Regular" w:cs="Francisco-DemiBold"/>
          <w:b/>
          <w:bCs/>
          <w:sz w:val="18"/>
          <w:szCs w:val="18"/>
          <w:lang w:eastAsia="it-IT"/>
        </w:rPr>
        <w:t xml:space="preserve"> alternatives described through a variety of independent criteria and often in conflict with each other. A series of pairwise comparisons - first between the various criteria and then between the various alternatives on the basis of each criterion - allows to sort the solutions by returning the degree of pursuit of the initial objective. The application of AHP </w:t>
      </w:r>
      <w:r w:rsidR="00F44AB4" w:rsidRPr="00F44AB4">
        <w:rPr>
          <w:rFonts w:ascii="Francisco-Regular" w:hAnsi="Francisco-Regular" w:cs="Francisco-DemiBold"/>
          <w:b/>
          <w:bCs/>
          <w:sz w:val="18"/>
          <w:szCs w:val="18"/>
          <w:lang w:eastAsia="it-IT"/>
        </w:rPr>
        <w:t xml:space="preserve">to the case </w:t>
      </w:r>
      <w:r w:rsidR="00F44AB4">
        <w:rPr>
          <w:rFonts w:ascii="Francisco-Regular" w:hAnsi="Francisco-Regular" w:cs="Francisco-DemiBold"/>
          <w:b/>
          <w:bCs/>
          <w:sz w:val="18"/>
          <w:szCs w:val="18"/>
          <w:lang w:eastAsia="it-IT"/>
        </w:rPr>
        <w:t xml:space="preserve">study </w:t>
      </w:r>
      <w:r w:rsidR="00F44AB4" w:rsidRPr="00F44AB4">
        <w:rPr>
          <w:rFonts w:ascii="Francisco-Regular" w:hAnsi="Francisco-Regular" w:cs="Francisco-DemiBold"/>
          <w:b/>
          <w:bCs/>
          <w:sz w:val="18"/>
          <w:szCs w:val="18"/>
          <w:lang w:eastAsia="it-IT"/>
        </w:rPr>
        <w:t xml:space="preserve">of an Italian historical building damaged by the </w:t>
      </w:r>
      <w:proofErr w:type="gramStart"/>
      <w:r w:rsidR="00F44AB4" w:rsidRPr="00F44AB4">
        <w:rPr>
          <w:rFonts w:ascii="Francisco-Regular" w:hAnsi="Francisco-Regular" w:cs="Francisco-DemiBold"/>
          <w:b/>
          <w:bCs/>
          <w:sz w:val="18"/>
          <w:szCs w:val="18"/>
          <w:lang w:eastAsia="it-IT"/>
        </w:rPr>
        <w:t>earthquake</w:t>
      </w:r>
      <w:r w:rsidRPr="00CD0B90">
        <w:rPr>
          <w:rFonts w:ascii="Francisco-Regular" w:hAnsi="Francisco-Regular" w:cs="Francisco-DemiBold"/>
          <w:b/>
          <w:bCs/>
          <w:sz w:val="18"/>
          <w:szCs w:val="18"/>
          <w:lang w:eastAsia="it-IT"/>
        </w:rPr>
        <w:t>,</w:t>
      </w:r>
      <w:proofErr w:type="gramEnd"/>
      <w:r w:rsidRPr="00CD0B90">
        <w:rPr>
          <w:rFonts w:ascii="Francisco-Regular" w:hAnsi="Francisco-Regular" w:cs="Francisco-DemiBold"/>
          <w:b/>
          <w:bCs/>
          <w:sz w:val="18"/>
          <w:szCs w:val="18"/>
          <w:lang w:eastAsia="it-IT"/>
        </w:rPr>
        <w:t xml:space="preserve"> highlights the ease of use of AHP, its robustness, confirmed by the consistency analysis, and the transparency of the procedure, that is devoid of "black boxes".</w:t>
      </w:r>
    </w:p>
    <w:p w14:paraId="1B04731F" w14:textId="77777777" w:rsidR="00823D12" w:rsidRPr="00EF76F7" w:rsidRDefault="00823D12">
      <w:pPr>
        <w:pStyle w:val="Corpotesto"/>
        <w:spacing w:before="0"/>
        <w:rPr>
          <w:i/>
          <w:iCs/>
          <w:sz w:val="22"/>
          <w:szCs w:val="22"/>
        </w:rPr>
      </w:pPr>
    </w:p>
    <w:p w14:paraId="51D41159" w14:textId="06585EDD" w:rsidR="004A00A8" w:rsidRPr="00CD0B90" w:rsidRDefault="00823D12" w:rsidP="00CD0B90">
      <w:pPr>
        <w:pStyle w:val="Corpotesto"/>
        <w:spacing w:before="0"/>
        <w:rPr>
          <w:sz w:val="22"/>
          <w:szCs w:val="22"/>
        </w:rPr>
      </w:pPr>
      <w:r w:rsidRPr="00CD0B90">
        <w:rPr>
          <w:rFonts w:ascii="Francisco-Regular" w:hAnsi="Francisco-Regular" w:cs="Francisco-Regular"/>
          <w:sz w:val="18"/>
          <w:szCs w:val="18"/>
          <w:lang w:eastAsia="it-IT"/>
        </w:rPr>
        <w:t xml:space="preserve">KEY WORDS: </w:t>
      </w:r>
      <w:r w:rsidR="00CD0B90" w:rsidRPr="00CD0B90">
        <w:rPr>
          <w:rFonts w:ascii="Francisco-Regular" w:hAnsi="Francisco-Regular"/>
          <w:i/>
          <w:sz w:val="18"/>
          <w:szCs w:val="18"/>
        </w:rPr>
        <w:t>AHP; MCDA; urban renewal; highest and best use.</w:t>
      </w:r>
      <w:r w:rsidRPr="00CD0B90">
        <w:rPr>
          <w:sz w:val="22"/>
          <w:szCs w:val="22"/>
        </w:rPr>
        <w:t xml:space="preserve"> </w:t>
      </w:r>
    </w:p>
    <w:p w14:paraId="4FAA52AE" w14:textId="77777777" w:rsidR="004A00A8" w:rsidRPr="00CD0B90" w:rsidRDefault="004A00A8">
      <w:pPr>
        <w:pStyle w:val="Titolo6"/>
        <w:spacing w:before="0" w:line="240" w:lineRule="auto"/>
        <w:rPr>
          <w:b w:val="0"/>
          <w:bCs w:val="0"/>
          <w:sz w:val="22"/>
          <w:szCs w:val="22"/>
        </w:rPr>
      </w:pPr>
    </w:p>
    <w:p w14:paraId="5432C4C3" w14:textId="77777777" w:rsidR="004A00A8" w:rsidRPr="00CD0B90" w:rsidRDefault="004A00A8">
      <w:pPr>
        <w:spacing w:before="0"/>
        <w:rPr>
          <w:sz w:val="22"/>
          <w:szCs w:val="22"/>
          <w:lang w:val="en-US"/>
        </w:rPr>
        <w:sectPr w:rsidR="004A00A8" w:rsidRPr="00CD0B90" w:rsidSect="00515BA5">
          <w:footnotePr>
            <w:pos w:val="beneathText"/>
          </w:footnotePr>
          <w:type w:val="continuous"/>
          <w:pgSz w:w="11906" w:h="16838" w:code="9"/>
          <w:pgMar w:top="538" w:right="567" w:bottom="1418" w:left="567" w:header="720" w:footer="324" w:gutter="0"/>
          <w:cols w:space="720"/>
          <w:titlePg/>
          <w:docGrid w:linePitch="326"/>
        </w:sectPr>
      </w:pPr>
    </w:p>
    <w:p w14:paraId="4327A968" w14:textId="77777777" w:rsidR="001779F1" w:rsidRPr="001779F1" w:rsidRDefault="001779F1" w:rsidP="001779F1">
      <w:pPr>
        <w:spacing w:before="0"/>
        <w:rPr>
          <w:rFonts w:ascii="Eurostile" w:hAnsi="Eurostile"/>
          <w:b/>
          <w:sz w:val="22"/>
          <w:szCs w:val="22"/>
          <w:lang w:val="it-IT"/>
        </w:rPr>
      </w:pPr>
      <w:r w:rsidRPr="001779F1">
        <w:rPr>
          <w:rFonts w:ascii="Eurostile" w:hAnsi="Eurostile"/>
          <w:b/>
          <w:sz w:val="22"/>
          <w:szCs w:val="22"/>
          <w:lang w:val="it-IT"/>
        </w:rPr>
        <w:t>1. Introduzione</w:t>
      </w:r>
    </w:p>
    <w:p w14:paraId="639AC2DC" w14:textId="0764EF91"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Negli ultimi anni in tutta Europa </w:t>
      </w:r>
      <w:r w:rsidR="00EC60FB">
        <w:rPr>
          <w:rFonts w:ascii="Eurostile" w:hAnsi="Eurostile"/>
          <w:sz w:val="22"/>
          <w:szCs w:val="22"/>
          <w:lang w:val="it-IT"/>
        </w:rPr>
        <w:t>c’è</w:t>
      </w:r>
      <w:r w:rsidRPr="001779F1">
        <w:rPr>
          <w:rFonts w:ascii="Eurostile" w:hAnsi="Eurostile"/>
          <w:sz w:val="22"/>
          <w:szCs w:val="22"/>
          <w:lang w:val="it-IT"/>
        </w:rPr>
        <w:t xml:space="preserve"> stato un interesse crescente per la valorizzazione degli immobili pubblici. Il Programma Quadro Europeo per la Ricerca e l'Innovazione (</w:t>
      </w:r>
      <w:proofErr w:type="spellStart"/>
      <w:r w:rsidRPr="001779F1">
        <w:rPr>
          <w:rFonts w:ascii="Eurostile" w:hAnsi="Eurostile"/>
          <w:sz w:val="22"/>
          <w:szCs w:val="22"/>
          <w:lang w:val="it-IT"/>
        </w:rPr>
        <w:t>Horizon</w:t>
      </w:r>
      <w:proofErr w:type="spellEnd"/>
      <w:r w:rsidRPr="001779F1">
        <w:rPr>
          <w:rFonts w:ascii="Eurostile" w:hAnsi="Eurostile"/>
          <w:sz w:val="22"/>
          <w:szCs w:val="22"/>
          <w:lang w:val="it-IT"/>
        </w:rPr>
        <w:t xml:space="preserve"> 2020)</w:t>
      </w:r>
      <w:r w:rsidR="00EF5360">
        <w:rPr>
          <w:rFonts w:ascii="Eurostile" w:hAnsi="Eurostile"/>
          <w:sz w:val="22"/>
          <w:szCs w:val="22"/>
          <w:lang w:val="it-IT"/>
        </w:rPr>
        <w:t>,</w:t>
      </w:r>
      <w:r w:rsidRPr="001779F1">
        <w:rPr>
          <w:rFonts w:ascii="Eurostile" w:hAnsi="Eurostile"/>
          <w:sz w:val="22"/>
          <w:szCs w:val="22"/>
          <w:lang w:val="it-IT"/>
        </w:rPr>
        <w:t xml:space="preserve"> </w:t>
      </w:r>
      <w:r w:rsidR="00EF5360">
        <w:rPr>
          <w:rFonts w:ascii="Eurostile" w:hAnsi="Eurostile"/>
          <w:sz w:val="22"/>
          <w:szCs w:val="22"/>
          <w:lang w:val="it-IT"/>
        </w:rPr>
        <w:t>in particolare, evidenzia</w:t>
      </w:r>
      <w:r w:rsidRPr="001779F1">
        <w:rPr>
          <w:rFonts w:ascii="Eurostile" w:hAnsi="Eurostile"/>
          <w:sz w:val="22"/>
          <w:szCs w:val="22"/>
          <w:lang w:val="it-IT"/>
        </w:rPr>
        <w:t xml:space="preserve"> </w:t>
      </w:r>
      <w:r w:rsidR="00EF5360">
        <w:rPr>
          <w:rFonts w:ascii="Eurostile" w:hAnsi="Eurostile"/>
          <w:sz w:val="22"/>
          <w:szCs w:val="22"/>
          <w:lang w:val="it-IT"/>
        </w:rPr>
        <w:t>l’importanza del</w:t>
      </w:r>
      <w:r w:rsidRPr="001779F1">
        <w:rPr>
          <w:rFonts w:ascii="Eurostile" w:hAnsi="Eurostile"/>
          <w:sz w:val="22"/>
          <w:szCs w:val="22"/>
          <w:lang w:val="it-IT"/>
        </w:rPr>
        <w:t>la componente culturale dell'</w:t>
      </w:r>
      <w:proofErr w:type="spellStart"/>
      <w:r w:rsidRPr="001779F1">
        <w:rPr>
          <w:rFonts w:ascii="Eurostile" w:hAnsi="Eurostile"/>
          <w:sz w:val="22"/>
          <w:szCs w:val="22"/>
          <w:lang w:val="it-IT"/>
        </w:rPr>
        <w:t>asset</w:t>
      </w:r>
      <w:proofErr w:type="spellEnd"/>
      <w:r w:rsidRPr="001779F1">
        <w:rPr>
          <w:rFonts w:ascii="Eurostile" w:hAnsi="Eurostile"/>
          <w:sz w:val="22"/>
          <w:szCs w:val="22"/>
          <w:lang w:val="it-IT"/>
        </w:rPr>
        <w:t xml:space="preserve"> pubblico, indicata come "motore di crescita economica sostenibile" e include la conservazione e la valorizzazione del patrimonio culturale tra le priorità della nuova programmazione. L'esigenza di una soluzione di compromesso tra la fruibilità pubblica del patrimonio culturale</w:t>
      </w:r>
      <w:r w:rsidR="00EF5360" w:rsidRPr="00EF5360">
        <w:rPr>
          <w:rFonts w:ascii="Eurostile" w:hAnsi="Eurostile"/>
          <w:sz w:val="22"/>
          <w:szCs w:val="22"/>
          <w:lang w:val="it-IT"/>
        </w:rPr>
        <w:t xml:space="preserve"> </w:t>
      </w:r>
      <w:r w:rsidR="00EF5360" w:rsidRPr="001779F1">
        <w:rPr>
          <w:rFonts w:ascii="Eurostile" w:hAnsi="Eurostile"/>
          <w:sz w:val="22"/>
          <w:szCs w:val="22"/>
          <w:lang w:val="it-IT"/>
        </w:rPr>
        <w:t>e le istanze di conservazione</w:t>
      </w:r>
      <w:r w:rsidRPr="001779F1">
        <w:rPr>
          <w:rFonts w:ascii="Eurostile" w:hAnsi="Eurostile"/>
          <w:sz w:val="22"/>
          <w:szCs w:val="22"/>
          <w:lang w:val="it-IT"/>
        </w:rPr>
        <w:t xml:space="preserve">, </w:t>
      </w:r>
      <w:r w:rsidR="00EF5360">
        <w:rPr>
          <w:rFonts w:ascii="Eurostile" w:hAnsi="Eurostile"/>
          <w:sz w:val="22"/>
          <w:szCs w:val="22"/>
          <w:lang w:val="it-IT"/>
        </w:rPr>
        <w:t>nel rispetto</w:t>
      </w:r>
      <w:r w:rsidRPr="001779F1">
        <w:rPr>
          <w:rFonts w:ascii="Eurostile" w:hAnsi="Eurostile"/>
          <w:sz w:val="22"/>
          <w:szCs w:val="22"/>
          <w:lang w:val="it-IT"/>
        </w:rPr>
        <w:t xml:space="preserve"> </w:t>
      </w:r>
      <w:r w:rsidR="00EF5360">
        <w:rPr>
          <w:rFonts w:ascii="Eurostile" w:hAnsi="Eurostile"/>
          <w:sz w:val="22"/>
          <w:szCs w:val="22"/>
          <w:lang w:val="it-IT"/>
        </w:rPr>
        <w:t>de</w:t>
      </w:r>
      <w:r w:rsidRPr="001779F1">
        <w:rPr>
          <w:rFonts w:ascii="Eurostile" w:hAnsi="Eurostile"/>
          <w:sz w:val="22"/>
          <w:szCs w:val="22"/>
          <w:lang w:val="it-IT"/>
        </w:rPr>
        <w:t xml:space="preserve">i vincoli del Codice dei beni culturali e del paesaggio (DL 42/2004), ha dato luogo a </w:t>
      </w:r>
      <w:r w:rsidR="00EC60FB">
        <w:rPr>
          <w:rFonts w:ascii="Eurostile" w:hAnsi="Eurostile"/>
          <w:sz w:val="22"/>
          <w:szCs w:val="22"/>
          <w:lang w:val="it-IT"/>
        </w:rPr>
        <w:t>diverse</w:t>
      </w:r>
      <w:r w:rsidRPr="001779F1">
        <w:rPr>
          <w:rFonts w:ascii="Eurostile" w:hAnsi="Eurostile"/>
          <w:sz w:val="22"/>
          <w:szCs w:val="22"/>
          <w:lang w:val="it-IT"/>
        </w:rPr>
        <w:t xml:space="preserve"> misure politiche prese a livello nazionale e internazionale. </w:t>
      </w:r>
    </w:p>
    <w:p w14:paraId="43326815" w14:textId="46473A42"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In questo contesto, la valorizzazione degli edifici pubblici </w:t>
      </w:r>
      <w:r w:rsidR="001E7A80">
        <w:rPr>
          <w:rFonts w:ascii="Eurostile" w:hAnsi="Eurostile"/>
          <w:sz w:val="22"/>
          <w:szCs w:val="22"/>
          <w:lang w:val="it-IT"/>
        </w:rPr>
        <w:t>va</w:t>
      </w:r>
      <w:r w:rsidRPr="001779F1">
        <w:rPr>
          <w:rFonts w:ascii="Eurostile" w:hAnsi="Eurostile"/>
          <w:sz w:val="22"/>
          <w:szCs w:val="22"/>
          <w:lang w:val="it-IT"/>
        </w:rPr>
        <w:t xml:space="preserve"> interpretata come sintesi fra la tradizionale protezione “passiva” di questi </w:t>
      </w:r>
      <w:proofErr w:type="spellStart"/>
      <w:r w:rsidRPr="004A76B0">
        <w:rPr>
          <w:rFonts w:ascii="Eurostile" w:hAnsi="Eurostile"/>
          <w:i/>
          <w:sz w:val="22"/>
          <w:szCs w:val="22"/>
          <w:lang w:val="it-IT"/>
        </w:rPr>
        <w:t>asset</w:t>
      </w:r>
      <w:proofErr w:type="spellEnd"/>
      <w:r w:rsidRPr="001779F1">
        <w:rPr>
          <w:rFonts w:ascii="Eurostile" w:hAnsi="Eurostile"/>
          <w:sz w:val="22"/>
          <w:szCs w:val="22"/>
          <w:lang w:val="it-IT"/>
        </w:rPr>
        <w:t xml:space="preserve"> - che si è dimostrata essere inadatta e finanziariamente non sostenibile per la Pubblica Amministrazione – e la messa a reddito, attraverso modalità compatibili con la </w:t>
      </w:r>
      <w:r w:rsidR="001E7A80" w:rsidRPr="001779F1">
        <w:rPr>
          <w:rFonts w:ascii="Eurostile" w:hAnsi="Eurostile"/>
          <w:sz w:val="22"/>
          <w:szCs w:val="22"/>
          <w:lang w:val="it-IT"/>
        </w:rPr>
        <w:t xml:space="preserve">loro </w:t>
      </w:r>
      <w:r w:rsidRPr="001779F1">
        <w:rPr>
          <w:rFonts w:ascii="Eurostile" w:hAnsi="Eurostile"/>
          <w:sz w:val="22"/>
          <w:szCs w:val="22"/>
          <w:lang w:val="it-IT"/>
        </w:rPr>
        <w:t>natura e vocazione [1].</w:t>
      </w:r>
    </w:p>
    <w:p w14:paraId="7FCFD89F" w14:textId="4360D100"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In Italia diversi interventi normativi in materia di beni pubblici hanno puntato a razionalizzare e a semplificare il </w:t>
      </w:r>
      <w:r w:rsidR="00D04591">
        <w:rPr>
          <w:rFonts w:ascii="Eurostile" w:hAnsi="Eurostile"/>
          <w:sz w:val="22"/>
          <w:szCs w:val="22"/>
          <w:lang w:val="it-IT"/>
        </w:rPr>
        <w:t>percorso</w:t>
      </w:r>
      <w:r w:rsidRPr="001779F1">
        <w:rPr>
          <w:rFonts w:ascii="Eurostile" w:hAnsi="Eurostile"/>
          <w:sz w:val="22"/>
          <w:szCs w:val="22"/>
          <w:lang w:val="it-IT"/>
        </w:rPr>
        <w:t xml:space="preserve"> amministrativo che </w:t>
      </w:r>
      <w:r w:rsidR="00D04591">
        <w:rPr>
          <w:rFonts w:ascii="Eurostile" w:hAnsi="Eurostile"/>
          <w:sz w:val="22"/>
          <w:szCs w:val="22"/>
          <w:lang w:val="it-IT"/>
        </w:rPr>
        <w:t>porta</w:t>
      </w:r>
      <w:r w:rsidRPr="001779F1">
        <w:rPr>
          <w:rFonts w:ascii="Eurostile" w:hAnsi="Eurostile"/>
          <w:sz w:val="22"/>
          <w:szCs w:val="22"/>
          <w:lang w:val="it-IT"/>
        </w:rPr>
        <w:t xml:space="preserve"> alla definizione delle nuove destinazioni d’uso</w:t>
      </w:r>
      <w:r w:rsidR="00EF5360">
        <w:rPr>
          <w:rFonts w:ascii="Eurostile" w:hAnsi="Eurostile"/>
          <w:sz w:val="22"/>
          <w:szCs w:val="22"/>
          <w:lang w:val="it-IT"/>
        </w:rPr>
        <w:t>,</w:t>
      </w:r>
      <w:r w:rsidRPr="001779F1">
        <w:rPr>
          <w:rFonts w:ascii="Eurostile" w:hAnsi="Eurostile"/>
          <w:sz w:val="22"/>
          <w:szCs w:val="22"/>
          <w:lang w:val="it-IT"/>
        </w:rPr>
        <w:t xml:space="preserve"> come pure ad attivare un processo di valorizzazione per una pluralità di beni immobili pubblici, al fine di </w:t>
      </w:r>
      <w:r w:rsidR="003241A4">
        <w:rPr>
          <w:rFonts w:ascii="Eurostile" w:hAnsi="Eurostile"/>
          <w:sz w:val="22"/>
          <w:szCs w:val="22"/>
          <w:lang w:val="it-IT"/>
        </w:rPr>
        <w:t>generare</w:t>
      </w:r>
      <w:r w:rsidRPr="001779F1">
        <w:rPr>
          <w:rFonts w:ascii="Eurostile" w:hAnsi="Eurostile"/>
          <w:sz w:val="22"/>
          <w:szCs w:val="22"/>
          <w:lang w:val="it-IT"/>
        </w:rPr>
        <w:t xml:space="preserve">, nel contesto economico e sociale in cui i beni si collocano, elementi di </w:t>
      </w:r>
      <w:r w:rsidRPr="001779F1">
        <w:rPr>
          <w:rFonts w:ascii="Eurostile" w:hAnsi="Eurostile"/>
          <w:sz w:val="22"/>
          <w:szCs w:val="22"/>
          <w:lang w:val="it-IT"/>
        </w:rPr>
        <w:t xml:space="preserve">stimolo e di attrazione per ulteriori investimenti. Applicazioni di questo indirizzo sono: il Progetto “Valore Paese-Dimore”, gestito dall’Agenzia del Demanio e finalizzato alla realizzazione di strutture ricettive in immobili pubblici siti in località poco note ma ad alto potenziale turistico; la procedura di </w:t>
      </w:r>
      <w:r w:rsidRPr="004A76B0">
        <w:rPr>
          <w:rFonts w:ascii="Eurostile" w:hAnsi="Eurostile"/>
          <w:sz w:val="22"/>
          <w:szCs w:val="22"/>
          <w:lang w:val="it-IT"/>
        </w:rPr>
        <w:t>Valorizzazione On Line (VOL)</w:t>
      </w:r>
      <w:r w:rsidRPr="001779F1">
        <w:rPr>
          <w:rFonts w:ascii="Eurostile" w:hAnsi="Eurostile"/>
          <w:sz w:val="22"/>
          <w:szCs w:val="22"/>
          <w:lang w:val="it-IT"/>
        </w:rPr>
        <w:t xml:space="preserve">, promossa da Cassa Depositi e Prestiti finalizzata al censimento e alla razionalizzazione del patrimonio degli enti territoriali; i Programmi Unitari di Valorizzazione (PUVAT, D.L. 201/2011), che forniscono un valido strumento di progettazione partecipata, </w:t>
      </w:r>
      <w:r w:rsidR="00EF5360" w:rsidRPr="001779F1">
        <w:rPr>
          <w:rFonts w:ascii="Eurostile" w:hAnsi="Eurostile"/>
          <w:sz w:val="22"/>
          <w:szCs w:val="22"/>
          <w:lang w:val="it-IT"/>
        </w:rPr>
        <w:t>combinando</w:t>
      </w:r>
      <w:r w:rsidRPr="001779F1">
        <w:rPr>
          <w:rFonts w:ascii="Eurostile" w:hAnsi="Eurostile"/>
          <w:sz w:val="22"/>
          <w:szCs w:val="22"/>
          <w:lang w:val="it-IT"/>
        </w:rPr>
        <w:t xml:space="preserve"> la valorizzazione immobiliare </w:t>
      </w:r>
      <w:r w:rsidR="00EF5360">
        <w:rPr>
          <w:rFonts w:ascii="Eurostile" w:hAnsi="Eurostile"/>
          <w:sz w:val="22"/>
          <w:szCs w:val="22"/>
          <w:lang w:val="it-IT"/>
        </w:rPr>
        <w:t xml:space="preserve">con </w:t>
      </w:r>
      <w:r w:rsidRPr="001779F1">
        <w:rPr>
          <w:rFonts w:ascii="Eurostile" w:hAnsi="Eurostile"/>
          <w:sz w:val="22"/>
          <w:szCs w:val="22"/>
          <w:lang w:val="it-IT"/>
        </w:rPr>
        <w:t xml:space="preserve">lo sviluppo del territorio in cui i beni sono localizzati. </w:t>
      </w:r>
    </w:p>
    <w:p w14:paraId="63B65AA6" w14:textId="5262DE13"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Di fronte alla scarsa disponibilità delle risorse </w:t>
      </w:r>
      <w:r w:rsidR="00EF5360">
        <w:rPr>
          <w:rFonts w:ascii="Eurostile" w:hAnsi="Eurostile"/>
          <w:sz w:val="22"/>
          <w:szCs w:val="22"/>
          <w:lang w:val="it-IT"/>
        </w:rPr>
        <w:t>finanziarie</w:t>
      </w:r>
      <w:r w:rsidRPr="001779F1">
        <w:rPr>
          <w:rFonts w:ascii="Eurostile" w:hAnsi="Eurostile"/>
          <w:sz w:val="22"/>
          <w:szCs w:val="22"/>
          <w:lang w:val="it-IT"/>
        </w:rPr>
        <w:t xml:space="preserve">, le Pubbliche Amministrazioni sono </w:t>
      </w:r>
      <w:r w:rsidR="003241A4" w:rsidRPr="001779F1">
        <w:rPr>
          <w:rFonts w:ascii="Eurostile" w:hAnsi="Eurostile"/>
          <w:sz w:val="22"/>
          <w:szCs w:val="22"/>
          <w:lang w:val="it-IT"/>
        </w:rPr>
        <w:t xml:space="preserve">spinte </w:t>
      </w:r>
      <w:r w:rsidRPr="001779F1">
        <w:rPr>
          <w:rFonts w:ascii="Eurostile" w:hAnsi="Eurostile"/>
          <w:sz w:val="22"/>
          <w:szCs w:val="22"/>
          <w:lang w:val="it-IT"/>
        </w:rPr>
        <w:t xml:space="preserve">sempre più a coinvolgere nuovi attori, a mettere in campo politiche incentivanti e ad attivare processi condivisi e trasparenti coinvolgendo la collettività. Ecco che </w:t>
      </w:r>
      <w:r w:rsidR="003241A4" w:rsidRPr="001779F1">
        <w:rPr>
          <w:rFonts w:ascii="Eurostile" w:hAnsi="Eurostile"/>
          <w:sz w:val="22"/>
          <w:szCs w:val="22"/>
          <w:lang w:val="it-IT"/>
        </w:rPr>
        <w:t>al processo decisionale</w:t>
      </w:r>
      <w:r w:rsidR="003241A4">
        <w:rPr>
          <w:rFonts w:ascii="Eurostile" w:hAnsi="Eurostile"/>
          <w:sz w:val="22"/>
          <w:szCs w:val="22"/>
          <w:lang w:val="it-IT"/>
        </w:rPr>
        <w:t xml:space="preserve"> </w:t>
      </w:r>
      <w:r w:rsidR="0019760E">
        <w:rPr>
          <w:rFonts w:ascii="Eurostile" w:hAnsi="Eurostile"/>
          <w:sz w:val="22"/>
          <w:szCs w:val="22"/>
          <w:lang w:val="it-IT"/>
        </w:rPr>
        <w:t>finiscono per</w:t>
      </w:r>
      <w:r w:rsidRPr="001779F1">
        <w:rPr>
          <w:rFonts w:ascii="Eurostile" w:hAnsi="Eurostile"/>
          <w:sz w:val="22"/>
          <w:szCs w:val="22"/>
          <w:lang w:val="it-IT"/>
        </w:rPr>
        <w:t xml:space="preserve"> </w:t>
      </w:r>
      <w:r w:rsidR="0019760E">
        <w:rPr>
          <w:rFonts w:ascii="Eurostile" w:hAnsi="Eurostile"/>
          <w:sz w:val="22"/>
          <w:szCs w:val="22"/>
          <w:lang w:val="it-IT"/>
        </w:rPr>
        <w:t xml:space="preserve">prendere </w:t>
      </w:r>
      <w:r w:rsidRPr="001779F1">
        <w:rPr>
          <w:rFonts w:ascii="Eurostile" w:hAnsi="Eurostile"/>
          <w:sz w:val="22"/>
          <w:szCs w:val="22"/>
          <w:lang w:val="it-IT"/>
        </w:rPr>
        <w:t xml:space="preserve">parte soggetti diversi, tecnici, politici, economici, pubblici e privati, portatori di istanze e di obiettivi </w:t>
      </w:r>
      <w:r w:rsidR="003241A4">
        <w:rPr>
          <w:rFonts w:ascii="Eurostile" w:hAnsi="Eurostile"/>
          <w:sz w:val="22"/>
          <w:szCs w:val="22"/>
          <w:lang w:val="it-IT"/>
        </w:rPr>
        <w:t>non di rado</w:t>
      </w:r>
      <w:r w:rsidRPr="001779F1">
        <w:rPr>
          <w:rFonts w:ascii="Eurostile" w:hAnsi="Eurostile"/>
          <w:sz w:val="22"/>
          <w:szCs w:val="22"/>
          <w:lang w:val="it-IT"/>
        </w:rPr>
        <w:t xml:space="preserve"> conflittuali. Si manifesta, pertanto, la necessità di coordinare e contemperare questi interessi al fine di conseguire risultati fattibili e coerenti [2; 3].</w:t>
      </w:r>
    </w:p>
    <w:p w14:paraId="65C07B21" w14:textId="56615257" w:rsidR="001779F1" w:rsidRDefault="00D04591" w:rsidP="001779F1">
      <w:pPr>
        <w:spacing w:before="0"/>
        <w:rPr>
          <w:rFonts w:ascii="Eurostile" w:hAnsi="Eurostile"/>
          <w:sz w:val="22"/>
          <w:szCs w:val="22"/>
          <w:lang w:val="it-IT"/>
        </w:rPr>
      </w:pPr>
      <w:r>
        <w:rPr>
          <w:rFonts w:ascii="Eurostile" w:hAnsi="Eurostile"/>
          <w:sz w:val="22"/>
          <w:szCs w:val="22"/>
          <w:lang w:val="it-IT"/>
        </w:rPr>
        <w:t>In effetti,</w:t>
      </w:r>
      <w:r w:rsidR="001779F1" w:rsidRPr="001779F1">
        <w:rPr>
          <w:rFonts w:ascii="Eurostile" w:hAnsi="Eurostile"/>
          <w:sz w:val="22"/>
          <w:szCs w:val="22"/>
          <w:lang w:val="it-IT"/>
        </w:rPr>
        <w:t xml:space="preserve"> il crescente fabbisogno di investiment</w:t>
      </w:r>
      <w:r w:rsidR="00D25146">
        <w:rPr>
          <w:rFonts w:ascii="Eurostile" w:hAnsi="Eurostile"/>
          <w:sz w:val="22"/>
          <w:szCs w:val="22"/>
          <w:lang w:val="it-IT"/>
        </w:rPr>
        <w:t>i pubblici</w:t>
      </w:r>
      <w:r w:rsidR="001779F1" w:rsidRPr="001779F1">
        <w:rPr>
          <w:rFonts w:ascii="Eurostile" w:hAnsi="Eurostile"/>
          <w:sz w:val="22"/>
          <w:szCs w:val="22"/>
          <w:lang w:val="it-IT"/>
        </w:rPr>
        <w:t xml:space="preserve"> per far ripartire l’economia del Paese, deve coniugarsi con l’esigenza di realizzare opere utili per la comunità e condivise a tutti i livelli. Servono, quindi, analisi di convenienza </w:t>
      </w:r>
      <w:r w:rsidRPr="001779F1">
        <w:rPr>
          <w:rFonts w:ascii="Eurostile" w:hAnsi="Eurostile"/>
          <w:sz w:val="22"/>
          <w:szCs w:val="22"/>
          <w:lang w:val="it-IT"/>
        </w:rPr>
        <w:t>rigorose e trasparenti</w:t>
      </w:r>
      <w:r>
        <w:rPr>
          <w:rFonts w:ascii="Eurostile" w:hAnsi="Eurostile"/>
          <w:sz w:val="22"/>
          <w:szCs w:val="22"/>
          <w:lang w:val="it-IT"/>
        </w:rPr>
        <w:t>,</w:t>
      </w:r>
      <w:r w:rsidRPr="001779F1">
        <w:rPr>
          <w:rFonts w:ascii="Eurostile" w:hAnsi="Eurostile"/>
          <w:sz w:val="22"/>
          <w:szCs w:val="22"/>
          <w:lang w:val="it-IT"/>
        </w:rPr>
        <w:t xml:space="preserve"> </w:t>
      </w:r>
      <w:r w:rsidR="001779F1" w:rsidRPr="001779F1">
        <w:rPr>
          <w:rFonts w:ascii="Eurostile" w:hAnsi="Eurostile"/>
          <w:sz w:val="22"/>
          <w:szCs w:val="22"/>
          <w:lang w:val="it-IT"/>
        </w:rPr>
        <w:t xml:space="preserve">capaci di </w:t>
      </w:r>
      <w:r w:rsidR="00D25146">
        <w:rPr>
          <w:rFonts w:ascii="Eurostile" w:hAnsi="Eurostile"/>
          <w:sz w:val="22"/>
          <w:szCs w:val="22"/>
          <w:lang w:val="it-IT"/>
        </w:rPr>
        <w:t>enucleare</w:t>
      </w:r>
      <w:r w:rsidR="001779F1" w:rsidRPr="001779F1">
        <w:rPr>
          <w:rFonts w:ascii="Eurostile" w:hAnsi="Eurostile"/>
          <w:sz w:val="22"/>
          <w:szCs w:val="22"/>
          <w:lang w:val="it-IT"/>
        </w:rPr>
        <w:t xml:space="preserve"> </w:t>
      </w:r>
      <w:r w:rsidR="001779F1" w:rsidRPr="001779F1">
        <w:rPr>
          <w:rFonts w:ascii="Eurostile" w:hAnsi="Eurostile"/>
          <w:sz w:val="22"/>
          <w:szCs w:val="22"/>
          <w:lang w:val="it-IT"/>
        </w:rPr>
        <w:lastRenderedPageBreak/>
        <w:t xml:space="preserve">preventivamente le </w:t>
      </w:r>
      <w:r>
        <w:rPr>
          <w:rFonts w:ascii="Eurostile" w:hAnsi="Eurostile"/>
          <w:sz w:val="22"/>
          <w:szCs w:val="22"/>
          <w:lang w:val="it-IT"/>
        </w:rPr>
        <w:t>esigenze</w:t>
      </w:r>
      <w:r w:rsidR="001779F1" w:rsidRPr="001779F1">
        <w:rPr>
          <w:rFonts w:ascii="Eurostile" w:hAnsi="Eurostile"/>
          <w:sz w:val="22"/>
          <w:szCs w:val="22"/>
          <w:lang w:val="it-IT"/>
        </w:rPr>
        <w:t xml:space="preserve"> </w:t>
      </w:r>
      <w:r w:rsidR="00482CF3">
        <w:rPr>
          <w:rFonts w:ascii="Eurostile" w:hAnsi="Eurostile"/>
          <w:sz w:val="22"/>
          <w:szCs w:val="22"/>
          <w:lang w:val="it-IT"/>
        </w:rPr>
        <w:t>collettive</w:t>
      </w:r>
      <w:r w:rsidR="001779F1" w:rsidRPr="001779F1">
        <w:rPr>
          <w:rFonts w:ascii="Eurostile" w:hAnsi="Eurostile"/>
          <w:sz w:val="22"/>
          <w:szCs w:val="22"/>
          <w:lang w:val="it-IT"/>
        </w:rPr>
        <w:t xml:space="preserve"> e gli eventuali ostacoli tecnici, procedurali ed economico-gestionali: la valutazione deve </w:t>
      </w:r>
      <w:r w:rsidR="00482CF3">
        <w:rPr>
          <w:rFonts w:ascii="Eurostile" w:hAnsi="Eurostile"/>
          <w:sz w:val="22"/>
          <w:szCs w:val="22"/>
          <w:lang w:val="it-IT"/>
        </w:rPr>
        <w:t>essere</w:t>
      </w:r>
      <w:r w:rsidR="001779F1" w:rsidRPr="001779F1">
        <w:rPr>
          <w:rFonts w:ascii="Eurostile" w:hAnsi="Eurostile"/>
          <w:sz w:val="22"/>
          <w:szCs w:val="22"/>
          <w:lang w:val="it-IT"/>
        </w:rPr>
        <w:t xml:space="preserve"> </w:t>
      </w:r>
      <w:r w:rsidR="00E0777A">
        <w:rPr>
          <w:rFonts w:ascii="Eurostile" w:hAnsi="Eurostile"/>
          <w:sz w:val="22"/>
          <w:szCs w:val="22"/>
          <w:lang w:val="it-IT"/>
        </w:rPr>
        <w:t xml:space="preserve">una </w:t>
      </w:r>
      <w:r w:rsidR="001779F1" w:rsidRPr="001779F1">
        <w:rPr>
          <w:rFonts w:ascii="Eurostile" w:hAnsi="Eurostile"/>
          <w:sz w:val="22"/>
          <w:szCs w:val="22"/>
          <w:lang w:val="it-IT"/>
        </w:rPr>
        <w:t xml:space="preserve">parte integrante del processo di elaborazione di un progetto, ma anche </w:t>
      </w:r>
      <w:r w:rsidR="00482CF3">
        <w:rPr>
          <w:rFonts w:ascii="Eurostile" w:hAnsi="Eurostile"/>
          <w:sz w:val="22"/>
          <w:szCs w:val="22"/>
          <w:lang w:val="it-IT"/>
        </w:rPr>
        <w:t>un</w:t>
      </w:r>
      <w:r w:rsidR="001779F1" w:rsidRPr="001779F1">
        <w:rPr>
          <w:rFonts w:ascii="Eurostile" w:hAnsi="Eurostile"/>
          <w:sz w:val="22"/>
          <w:szCs w:val="22"/>
          <w:lang w:val="it-IT"/>
        </w:rPr>
        <w:t xml:space="preserve"> supporto per l’ottimizzazione delle scelte di investimento e, infine, </w:t>
      </w:r>
      <w:r w:rsidR="00482CF3">
        <w:rPr>
          <w:rFonts w:ascii="Eurostile" w:hAnsi="Eurostile"/>
          <w:sz w:val="22"/>
          <w:szCs w:val="22"/>
          <w:lang w:val="it-IT"/>
        </w:rPr>
        <w:t>lo</w:t>
      </w:r>
      <w:r w:rsidR="001779F1" w:rsidRPr="001779F1">
        <w:rPr>
          <w:rFonts w:ascii="Eurostile" w:hAnsi="Eurostile"/>
          <w:sz w:val="22"/>
          <w:szCs w:val="22"/>
          <w:lang w:val="it-IT"/>
        </w:rPr>
        <w:t xml:space="preserve"> strumento per l’allocazione efficiente d</w:t>
      </w:r>
      <w:r w:rsidR="00482CF3">
        <w:rPr>
          <w:rFonts w:ascii="Eurostile" w:hAnsi="Eurostile"/>
          <w:sz w:val="22"/>
          <w:szCs w:val="22"/>
          <w:lang w:val="it-IT"/>
        </w:rPr>
        <w:t>elle</w:t>
      </w:r>
      <w:r w:rsidR="001779F1" w:rsidRPr="001779F1">
        <w:rPr>
          <w:rFonts w:ascii="Eurostile" w:hAnsi="Eurostile"/>
          <w:sz w:val="22"/>
          <w:szCs w:val="22"/>
          <w:lang w:val="it-IT"/>
        </w:rPr>
        <w:t xml:space="preserve"> risorse pubbliche.</w:t>
      </w:r>
    </w:p>
    <w:p w14:paraId="0A594D6A" w14:textId="77777777" w:rsidR="00384D12" w:rsidRPr="001779F1" w:rsidRDefault="00384D12" w:rsidP="001779F1">
      <w:pPr>
        <w:spacing w:before="0"/>
        <w:rPr>
          <w:rFonts w:ascii="Eurostile" w:hAnsi="Eurostile"/>
          <w:sz w:val="22"/>
          <w:szCs w:val="22"/>
          <w:lang w:val="it-IT"/>
        </w:rPr>
      </w:pPr>
    </w:p>
    <w:p w14:paraId="24407F40" w14:textId="77777777" w:rsidR="001779F1" w:rsidRPr="00384D12" w:rsidRDefault="001779F1" w:rsidP="001779F1">
      <w:pPr>
        <w:spacing w:before="0"/>
        <w:rPr>
          <w:rFonts w:ascii="Eurostile" w:hAnsi="Eurostile"/>
          <w:b/>
          <w:sz w:val="22"/>
          <w:szCs w:val="22"/>
          <w:lang w:val="it-IT"/>
        </w:rPr>
      </w:pPr>
      <w:r w:rsidRPr="00384D12">
        <w:rPr>
          <w:rFonts w:ascii="Eurostile" w:hAnsi="Eurostile"/>
          <w:b/>
          <w:sz w:val="22"/>
          <w:szCs w:val="22"/>
          <w:lang w:val="it-IT"/>
        </w:rPr>
        <w:t>2. Obiettivi</w:t>
      </w:r>
    </w:p>
    <w:p w14:paraId="595E810E" w14:textId="6CE8DFF6"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Gli edifici storici - spesso di proprietà pubblica, di consistenti dimensioni e ubicati nel centro cittadino - costituiscono un catalizzatore per la rigenerazione urbana, grazie al valore simbolico</w:t>
      </w:r>
      <w:r w:rsidR="00482CF3">
        <w:rPr>
          <w:rFonts w:ascii="Eurostile" w:hAnsi="Eurostile"/>
          <w:sz w:val="22"/>
          <w:szCs w:val="22"/>
          <w:lang w:val="it-IT"/>
        </w:rPr>
        <w:t xml:space="preserve"> e identitario</w:t>
      </w:r>
      <w:r w:rsidRPr="001779F1">
        <w:rPr>
          <w:rFonts w:ascii="Eurostile" w:hAnsi="Eurostile"/>
          <w:sz w:val="22"/>
          <w:szCs w:val="22"/>
          <w:lang w:val="it-IT"/>
        </w:rPr>
        <w:t xml:space="preserve"> che rivestono per l’intera collettività [4]. E’ perciò opportuno costruire un processo trasparente e condiviso per l’individuazione dell’</w:t>
      </w:r>
      <w:proofErr w:type="spellStart"/>
      <w:r w:rsidRPr="004A76B0">
        <w:rPr>
          <w:rFonts w:ascii="Eurostile" w:hAnsi="Eurostile"/>
          <w:i/>
          <w:sz w:val="22"/>
          <w:szCs w:val="22"/>
          <w:lang w:val="it-IT"/>
        </w:rPr>
        <w:t>Highest</w:t>
      </w:r>
      <w:proofErr w:type="spellEnd"/>
      <w:r w:rsidRPr="004A76B0">
        <w:rPr>
          <w:rFonts w:ascii="Eurostile" w:hAnsi="Eurostile"/>
          <w:i/>
          <w:sz w:val="22"/>
          <w:szCs w:val="22"/>
          <w:lang w:val="it-IT"/>
        </w:rPr>
        <w:t xml:space="preserve"> and Best Use </w:t>
      </w:r>
      <w:r w:rsidRPr="001779F1">
        <w:rPr>
          <w:rFonts w:ascii="Eurostile" w:hAnsi="Eurostile"/>
          <w:sz w:val="22"/>
          <w:szCs w:val="22"/>
          <w:lang w:val="it-IT"/>
        </w:rPr>
        <w:t xml:space="preserve">e delle </w:t>
      </w:r>
      <w:r w:rsidR="00482CF3">
        <w:rPr>
          <w:rFonts w:ascii="Eurostile" w:hAnsi="Eurostile"/>
          <w:sz w:val="22"/>
          <w:szCs w:val="22"/>
          <w:lang w:val="it-IT"/>
        </w:rPr>
        <w:t>corrispondenti</w:t>
      </w:r>
      <w:r w:rsidRPr="001779F1">
        <w:rPr>
          <w:rFonts w:ascii="Eurostile" w:hAnsi="Eurostile"/>
          <w:sz w:val="22"/>
          <w:szCs w:val="22"/>
          <w:lang w:val="it-IT"/>
        </w:rPr>
        <w:t xml:space="preserve"> strategie di valorizzazione. In questi contesti decisionali, caratterizzati da molteplici attori, da diverse variabili in gioco e dall’uso -nei processi di scelta- di giudizi verbali e qualitativi, trovano largo impiego le </w:t>
      </w:r>
      <w:proofErr w:type="spellStart"/>
      <w:r w:rsidRPr="004A76B0">
        <w:rPr>
          <w:rFonts w:ascii="Eurostile" w:hAnsi="Eurostile"/>
          <w:i/>
          <w:sz w:val="22"/>
          <w:szCs w:val="22"/>
          <w:lang w:val="it-IT"/>
        </w:rPr>
        <w:t>MultiCriteria</w:t>
      </w:r>
      <w:proofErr w:type="spellEnd"/>
      <w:r w:rsidRPr="004A76B0">
        <w:rPr>
          <w:rFonts w:ascii="Eurostile" w:hAnsi="Eurostile"/>
          <w:i/>
          <w:sz w:val="22"/>
          <w:szCs w:val="22"/>
          <w:lang w:val="it-IT"/>
        </w:rPr>
        <w:t xml:space="preserve"> </w:t>
      </w:r>
      <w:proofErr w:type="spellStart"/>
      <w:r w:rsidRPr="004A76B0">
        <w:rPr>
          <w:rFonts w:ascii="Eurostile" w:hAnsi="Eurostile"/>
          <w:i/>
          <w:sz w:val="22"/>
          <w:szCs w:val="22"/>
          <w:lang w:val="it-IT"/>
        </w:rPr>
        <w:t>Decision</w:t>
      </w:r>
      <w:proofErr w:type="spellEnd"/>
      <w:r w:rsidRPr="004A76B0">
        <w:rPr>
          <w:rFonts w:ascii="Eurostile" w:hAnsi="Eurostile"/>
          <w:i/>
          <w:sz w:val="22"/>
          <w:szCs w:val="22"/>
          <w:lang w:val="it-IT"/>
        </w:rPr>
        <w:t xml:space="preserve"> Analysis (MCDA)</w:t>
      </w:r>
      <w:r w:rsidR="00482CF3">
        <w:rPr>
          <w:rFonts w:ascii="Eurostile" w:hAnsi="Eurostile"/>
          <w:sz w:val="22"/>
          <w:szCs w:val="22"/>
          <w:lang w:val="it-IT"/>
        </w:rPr>
        <w:t xml:space="preserve"> [5]. Tali strumenti</w:t>
      </w:r>
      <w:r w:rsidRPr="001779F1">
        <w:rPr>
          <w:rFonts w:ascii="Eurostile" w:hAnsi="Eurostile"/>
          <w:sz w:val="22"/>
          <w:szCs w:val="22"/>
          <w:lang w:val="it-IT"/>
        </w:rPr>
        <w:t xml:space="preserve"> consentono di analizzare in maniera ampia le diverse alternative progettuali, indicando la soluzione di miglior compromesso [6]. </w:t>
      </w:r>
    </w:p>
    <w:p w14:paraId="1989E8E1" w14:textId="42BDFDA8"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Tra le </w:t>
      </w:r>
      <w:r w:rsidRPr="004A76B0">
        <w:rPr>
          <w:rFonts w:ascii="Eurostile" w:hAnsi="Eurostile"/>
          <w:i/>
          <w:sz w:val="22"/>
          <w:szCs w:val="22"/>
          <w:lang w:val="it-IT"/>
        </w:rPr>
        <w:t>MCDA</w:t>
      </w:r>
      <w:r w:rsidRPr="001779F1">
        <w:rPr>
          <w:rFonts w:ascii="Eurostile" w:hAnsi="Eurostile"/>
          <w:sz w:val="22"/>
          <w:szCs w:val="22"/>
          <w:lang w:val="it-IT"/>
        </w:rPr>
        <w:t>, un ruolo importante è assunto dall’</w:t>
      </w:r>
      <w:proofErr w:type="spellStart"/>
      <w:r w:rsidRPr="004A76B0">
        <w:rPr>
          <w:rFonts w:ascii="Eurostile" w:hAnsi="Eurostile"/>
          <w:i/>
          <w:sz w:val="22"/>
          <w:szCs w:val="22"/>
          <w:lang w:val="it-IT"/>
        </w:rPr>
        <w:t>Analytic</w:t>
      </w:r>
      <w:proofErr w:type="spellEnd"/>
      <w:r w:rsidRPr="004A76B0">
        <w:rPr>
          <w:rFonts w:ascii="Eurostile" w:hAnsi="Eurostile"/>
          <w:i/>
          <w:sz w:val="22"/>
          <w:szCs w:val="22"/>
          <w:lang w:val="it-IT"/>
        </w:rPr>
        <w:t xml:space="preserve"> </w:t>
      </w:r>
      <w:proofErr w:type="spellStart"/>
      <w:r w:rsidRPr="004A76B0">
        <w:rPr>
          <w:rFonts w:ascii="Eurostile" w:hAnsi="Eurostile"/>
          <w:i/>
          <w:sz w:val="22"/>
          <w:szCs w:val="22"/>
          <w:lang w:val="it-IT"/>
        </w:rPr>
        <w:t>Hierarchy</w:t>
      </w:r>
      <w:proofErr w:type="spellEnd"/>
      <w:r w:rsidRPr="004A76B0">
        <w:rPr>
          <w:rFonts w:ascii="Eurostile" w:hAnsi="Eurostile"/>
          <w:i/>
          <w:sz w:val="22"/>
          <w:szCs w:val="22"/>
          <w:lang w:val="it-IT"/>
        </w:rPr>
        <w:t xml:space="preserve"> </w:t>
      </w:r>
      <w:proofErr w:type="spellStart"/>
      <w:r w:rsidRPr="004A76B0">
        <w:rPr>
          <w:rFonts w:ascii="Eurostile" w:hAnsi="Eurostile"/>
          <w:i/>
          <w:sz w:val="22"/>
          <w:szCs w:val="22"/>
          <w:lang w:val="it-IT"/>
        </w:rPr>
        <w:t>Process</w:t>
      </w:r>
      <w:proofErr w:type="spellEnd"/>
      <w:r w:rsidRPr="004A76B0">
        <w:rPr>
          <w:rFonts w:ascii="Eurostile" w:hAnsi="Eurostile"/>
          <w:i/>
          <w:sz w:val="22"/>
          <w:szCs w:val="22"/>
          <w:lang w:val="it-IT"/>
        </w:rPr>
        <w:t xml:space="preserve"> (AHP)</w:t>
      </w:r>
      <w:r w:rsidRPr="001779F1">
        <w:rPr>
          <w:rFonts w:ascii="Eurostile" w:hAnsi="Eurostile"/>
          <w:sz w:val="22"/>
          <w:szCs w:val="22"/>
          <w:lang w:val="it-IT"/>
        </w:rPr>
        <w:t>, tecnica che vanta applicazioni in diversi campi [7]. Nel presente lavoro, le potenzialità dell’</w:t>
      </w:r>
      <w:r w:rsidRPr="004A76B0">
        <w:rPr>
          <w:rFonts w:ascii="Eurostile" w:hAnsi="Eurostile"/>
          <w:i/>
          <w:sz w:val="22"/>
          <w:szCs w:val="22"/>
          <w:lang w:val="it-IT"/>
        </w:rPr>
        <w:t>AHP</w:t>
      </w:r>
      <w:r w:rsidRPr="001779F1">
        <w:rPr>
          <w:rFonts w:ascii="Eurostile" w:hAnsi="Eurostile"/>
          <w:sz w:val="22"/>
          <w:szCs w:val="22"/>
          <w:lang w:val="it-IT"/>
        </w:rPr>
        <w:t xml:space="preserve"> sono testate per individuare la destinazione d’uso ottimale di un manufatto connotato da un’el</w:t>
      </w:r>
      <w:r w:rsidR="00482CF3">
        <w:rPr>
          <w:rFonts w:ascii="Eurostile" w:hAnsi="Eurostile"/>
          <w:sz w:val="22"/>
          <w:szCs w:val="22"/>
          <w:lang w:val="it-IT"/>
        </w:rPr>
        <w:t>evata valenza storico-culturale</w:t>
      </w:r>
      <w:r w:rsidRPr="001779F1">
        <w:rPr>
          <w:rFonts w:ascii="Eurostile" w:hAnsi="Eurostile"/>
          <w:sz w:val="22"/>
          <w:szCs w:val="22"/>
          <w:lang w:val="it-IT"/>
        </w:rPr>
        <w:t xml:space="preserve">. </w:t>
      </w:r>
    </w:p>
    <w:p w14:paraId="5AB7BDB4" w14:textId="77777777" w:rsidR="001779F1" w:rsidRDefault="001779F1" w:rsidP="001779F1">
      <w:pPr>
        <w:spacing w:before="0"/>
        <w:rPr>
          <w:rFonts w:ascii="Eurostile" w:hAnsi="Eurostile"/>
          <w:sz w:val="22"/>
          <w:szCs w:val="22"/>
          <w:lang w:val="it-IT"/>
        </w:rPr>
      </w:pPr>
      <w:r w:rsidRPr="001779F1">
        <w:rPr>
          <w:rFonts w:ascii="Eurostile" w:hAnsi="Eurostile"/>
          <w:sz w:val="22"/>
          <w:szCs w:val="22"/>
          <w:lang w:val="it-IT"/>
        </w:rPr>
        <w:t>La ricerca è articolata come segue. Nel paragrafo 3 sono dati cenni sulle analisi multicriteri e sull’</w:t>
      </w:r>
      <w:r w:rsidRPr="004A76B0">
        <w:rPr>
          <w:rFonts w:ascii="Eurostile" w:hAnsi="Eurostile"/>
          <w:i/>
          <w:sz w:val="22"/>
          <w:szCs w:val="22"/>
          <w:lang w:val="it-IT"/>
        </w:rPr>
        <w:t>AHP</w:t>
      </w:r>
      <w:r w:rsidRPr="001779F1">
        <w:rPr>
          <w:rFonts w:ascii="Eurostile" w:hAnsi="Eurostile"/>
          <w:sz w:val="22"/>
          <w:szCs w:val="22"/>
          <w:lang w:val="it-IT"/>
        </w:rPr>
        <w:t>. Nel paragrafo 4 è illustrato il caso applicativo, relativo alla identificazione della destinazione d’uso ottimale della Rocca Estense di Finale Emilia, monumento attualmente inutilizzato a causa dei danni provocati dal terremoto del 2012. Nel paragrafo 5 sono tratte le conclusioni del lavoro.</w:t>
      </w:r>
    </w:p>
    <w:p w14:paraId="42F2B635" w14:textId="77777777" w:rsidR="00384D12" w:rsidRPr="001779F1" w:rsidRDefault="00384D12" w:rsidP="001779F1">
      <w:pPr>
        <w:spacing w:before="0"/>
        <w:rPr>
          <w:rFonts w:ascii="Eurostile" w:hAnsi="Eurostile"/>
          <w:sz w:val="22"/>
          <w:szCs w:val="22"/>
          <w:lang w:val="it-IT"/>
        </w:rPr>
      </w:pPr>
    </w:p>
    <w:p w14:paraId="55F5848C" w14:textId="77777777" w:rsidR="001779F1" w:rsidRPr="00384D12" w:rsidRDefault="001779F1" w:rsidP="001779F1">
      <w:pPr>
        <w:spacing w:before="0"/>
        <w:rPr>
          <w:rFonts w:ascii="Eurostile" w:hAnsi="Eurostile"/>
          <w:b/>
          <w:sz w:val="22"/>
          <w:szCs w:val="22"/>
          <w:lang w:val="it-IT"/>
        </w:rPr>
      </w:pPr>
      <w:r w:rsidRPr="00384D12">
        <w:rPr>
          <w:rFonts w:ascii="Eurostile" w:hAnsi="Eurostile"/>
          <w:b/>
          <w:sz w:val="22"/>
          <w:szCs w:val="22"/>
          <w:lang w:val="it-IT"/>
        </w:rPr>
        <w:t xml:space="preserve">3. Cenni sulle </w:t>
      </w:r>
      <w:r w:rsidRPr="004A76B0">
        <w:rPr>
          <w:rFonts w:ascii="Eurostile" w:hAnsi="Eurostile"/>
          <w:b/>
          <w:i/>
          <w:sz w:val="22"/>
          <w:szCs w:val="22"/>
          <w:lang w:val="it-IT"/>
        </w:rPr>
        <w:t>MCDA</w:t>
      </w:r>
      <w:r w:rsidRPr="00384D12">
        <w:rPr>
          <w:rFonts w:ascii="Eurostile" w:hAnsi="Eurostile"/>
          <w:b/>
          <w:sz w:val="22"/>
          <w:szCs w:val="22"/>
          <w:lang w:val="it-IT"/>
        </w:rPr>
        <w:t xml:space="preserve"> e sull’</w:t>
      </w:r>
      <w:r w:rsidRPr="004A76B0">
        <w:rPr>
          <w:rFonts w:ascii="Eurostile" w:hAnsi="Eurostile"/>
          <w:b/>
          <w:i/>
          <w:sz w:val="22"/>
          <w:szCs w:val="22"/>
          <w:lang w:val="it-IT"/>
        </w:rPr>
        <w:t>AHP</w:t>
      </w:r>
    </w:p>
    <w:p w14:paraId="46EAC6C0" w14:textId="0964405F"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L’approccio classico ai problemi decisionali, mut</w:t>
      </w:r>
      <w:r w:rsidR="00482CF3">
        <w:rPr>
          <w:rFonts w:ascii="Eurostile" w:hAnsi="Eurostile"/>
          <w:sz w:val="22"/>
          <w:szCs w:val="22"/>
          <w:lang w:val="it-IT"/>
        </w:rPr>
        <w:t>u</w:t>
      </w:r>
      <w:r w:rsidRPr="001779F1">
        <w:rPr>
          <w:rFonts w:ascii="Eurostile" w:hAnsi="Eurostile"/>
          <w:sz w:val="22"/>
          <w:szCs w:val="22"/>
          <w:lang w:val="it-IT"/>
        </w:rPr>
        <w:t xml:space="preserve">ato dal settore economico-gestionale, è stato per anni quello dell’ottimizzazione lineare a singolo criterio. Questo </w:t>
      </w:r>
      <w:r w:rsidRPr="00482CF3">
        <w:rPr>
          <w:rFonts w:ascii="Eurostile" w:hAnsi="Eurostile"/>
          <w:i/>
          <w:sz w:val="22"/>
          <w:szCs w:val="22"/>
          <w:lang w:val="it-IT"/>
        </w:rPr>
        <w:t>modus operandi</w:t>
      </w:r>
      <w:r w:rsidRPr="001779F1">
        <w:rPr>
          <w:rFonts w:ascii="Eurostile" w:hAnsi="Eurostile"/>
          <w:sz w:val="22"/>
          <w:szCs w:val="22"/>
          <w:lang w:val="it-IT"/>
        </w:rPr>
        <w:t xml:space="preserve">, però, si è mostrato spesso inefficace nei contesti decisionali caratterizzati da elevata incertezza e dalla presenza di più obiettivi e vincoli. In questi casi può essere opportuno ricorrere a metodologie meno “rigide”, come le </w:t>
      </w:r>
      <w:r w:rsidRPr="00C50DD1">
        <w:rPr>
          <w:rFonts w:ascii="Eurostile" w:hAnsi="Eurostile"/>
          <w:i/>
          <w:sz w:val="22"/>
          <w:szCs w:val="22"/>
          <w:lang w:val="it-IT"/>
        </w:rPr>
        <w:t>MCDA</w:t>
      </w:r>
      <w:r w:rsidRPr="001779F1">
        <w:rPr>
          <w:rFonts w:ascii="Eurostile" w:hAnsi="Eurostile"/>
          <w:sz w:val="22"/>
          <w:szCs w:val="22"/>
          <w:lang w:val="it-IT"/>
        </w:rPr>
        <w:t xml:space="preserve"> che combinano gli algoritmi logico-matematici con elementi derivati dalle discipline economiche, sociali, psicologiche e gestionali, e permettono di ordinare le possibili soluzioni del problema [8]. Impiegate ampiamente sia nella valutazione degli interventi di riqualificazione urbana [9] e territoriale [10] che a livello di recupero e valorizzazione del singolo edificio, le </w:t>
      </w:r>
      <w:r w:rsidRPr="00C50DD1">
        <w:rPr>
          <w:rFonts w:ascii="Eurostile" w:hAnsi="Eurostile"/>
          <w:i/>
          <w:sz w:val="22"/>
          <w:szCs w:val="22"/>
          <w:lang w:val="it-IT"/>
        </w:rPr>
        <w:t>MCDA</w:t>
      </w:r>
      <w:r w:rsidRPr="001779F1">
        <w:rPr>
          <w:rFonts w:ascii="Eurostile" w:hAnsi="Eurostile"/>
          <w:sz w:val="22"/>
          <w:szCs w:val="22"/>
          <w:lang w:val="it-IT"/>
        </w:rPr>
        <w:t xml:space="preserve"> supportano il decisore nell’individuazione di una soluzione di compromesso in grado di contemperare “al meglio” gli obiettivi prefissati [11]. In effetti, il più delle volte non esiste un’alternativa che prevale sulle altre in modo netto, capace cioè di massimizzare contemporaneamente tutti i criteri di valutazione.</w:t>
      </w:r>
    </w:p>
    <w:p w14:paraId="37D79010" w14:textId="507DA5D8" w:rsidR="001779F1" w:rsidRDefault="001779F1" w:rsidP="001779F1">
      <w:pPr>
        <w:spacing w:before="0"/>
        <w:rPr>
          <w:rFonts w:ascii="Eurostile" w:hAnsi="Eurostile"/>
          <w:sz w:val="22"/>
          <w:szCs w:val="22"/>
          <w:lang w:val="it-IT"/>
        </w:rPr>
      </w:pPr>
      <w:r w:rsidRPr="001779F1">
        <w:rPr>
          <w:rFonts w:ascii="Eurostile" w:hAnsi="Eurostile"/>
          <w:sz w:val="22"/>
          <w:szCs w:val="22"/>
          <w:lang w:val="it-IT"/>
        </w:rPr>
        <w:t xml:space="preserve">Tra le tecniche della </w:t>
      </w:r>
      <w:r w:rsidRPr="00C50DD1">
        <w:rPr>
          <w:rFonts w:ascii="Eurostile" w:hAnsi="Eurostile"/>
          <w:i/>
          <w:sz w:val="22"/>
          <w:szCs w:val="22"/>
          <w:lang w:val="it-IT"/>
        </w:rPr>
        <w:t>MCDA</w:t>
      </w:r>
      <w:r w:rsidRPr="001779F1">
        <w:rPr>
          <w:rFonts w:ascii="Eurostile" w:hAnsi="Eurostile"/>
          <w:sz w:val="22"/>
          <w:szCs w:val="22"/>
          <w:lang w:val="it-IT"/>
        </w:rPr>
        <w:t>, l’</w:t>
      </w:r>
      <w:r w:rsidRPr="00C50DD1">
        <w:rPr>
          <w:rFonts w:ascii="Eurostile" w:hAnsi="Eurostile"/>
          <w:i/>
          <w:sz w:val="22"/>
          <w:szCs w:val="22"/>
          <w:lang w:val="it-IT"/>
        </w:rPr>
        <w:t>AHP</w:t>
      </w:r>
      <w:r w:rsidRPr="001779F1">
        <w:rPr>
          <w:rFonts w:ascii="Eurostile" w:hAnsi="Eurostile"/>
          <w:sz w:val="22"/>
          <w:szCs w:val="22"/>
          <w:lang w:val="it-IT"/>
        </w:rPr>
        <w:t xml:space="preserve"> parte dall’assunto che nel compiere la scelta il </w:t>
      </w:r>
      <w:proofErr w:type="spellStart"/>
      <w:r w:rsidRPr="00C50DD1">
        <w:rPr>
          <w:rFonts w:ascii="Eurostile" w:hAnsi="Eurostile"/>
          <w:i/>
          <w:sz w:val="22"/>
          <w:szCs w:val="22"/>
          <w:lang w:val="it-IT"/>
        </w:rPr>
        <w:t>decision</w:t>
      </w:r>
      <w:proofErr w:type="spellEnd"/>
      <w:r w:rsidRPr="00C50DD1">
        <w:rPr>
          <w:rFonts w:ascii="Eurostile" w:hAnsi="Eurostile"/>
          <w:i/>
          <w:sz w:val="22"/>
          <w:szCs w:val="22"/>
          <w:lang w:val="it-IT"/>
        </w:rPr>
        <w:t xml:space="preserve"> maker</w:t>
      </w:r>
      <w:r w:rsidRPr="001779F1">
        <w:rPr>
          <w:rFonts w:ascii="Eurostile" w:hAnsi="Eurostile"/>
          <w:sz w:val="22"/>
          <w:szCs w:val="22"/>
          <w:lang w:val="it-IT"/>
        </w:rPr>
        <w:t xml:space="preserve"> attua, più o meno consapevolmente, una gerarchizzazione dei diversi </w:t>
      </w:r>
      <w:r w:rsidRPr="001779F1">
        <w:rPr>
          <w:rFonts w:ascii="Eurostile" w:hAnsi="Eurostile"/>
          <w:sz w:val="22"/>
          <w:szCs w:val="22"/>
          <w:lang w:val="it-IT"/>
        </w:rPr>
        <w:t>elementi che intervengono nel processo decisionale [12]. L’utilizzo di strutture gerarchiche permette di acquisire una conoscenza dettagliata del fenomeno complesso attraverso la sua scomposizione in “unità” via via più piccole: l’</w:t>
      </w:r>
      <w:r w:rsidRPr="00C50DD1">
        <w:rPr>
          <w:rFonts w:ascii="Eurostile" w:hAnsi="Eurostile"/>
          <w:i/>
          <w:sz w:val="22"/>
          <w:szCs w:val="22"/>
          <w:lang w:val="it-IT"/>
        </w:rPr>
        <w:t>AHP</w:t>
      </w:r>
      <w:r w:rsidRPr="001779F1">
        <w:rPr>
          <w:rFonts w:ascii="Eurostile" w:hAnsi="Eurostile"/>
          <w:sz w:val="22"/>
          <w:szCs w:val="22"/>
          <w:lang w:val="it-IT"/>
        </w:rPr>
        <w:t xml:space="preserve"> si rifà al motto </w:t>
      </w:r>
      <w:r w:rsidRPr="00C50DD1">
        <w:rPr>
          <w:rFonts w:ascii="Eurostile" w:hAnsi="Eurostile"/>
          <w:i/>
          <w:sz w:val="22"/>
          <w:szCs w:val="22"/>
          <w:lang w:val="it-IT"/>
        </w:rPr>
        <w:t>divide et impera</w:t>
      </w:r>
      <w:r w:rsidRPr="001779F1">
        <w:rPr>
          <w:rFonts w:ascii="Eurostile" w:hAnsi="Eurostile"/>
          <w:sz w:val="22"/>
          <w:szCs w:val="22"/>
          <w:lang w:val="it-IT"/>
        </w:rPr>
        <w:t xml:space="preserve"> [13]. Partendo da queste considerazioni </w:t>
      </w:r>
      <w:proofErr w:type="spellStart"/>
      <w:r w:rsidRPr="001779F1">
        <w:rPr>
          <w:rFonts w:ascii="Eurostile" w:hAnsi="Eurostile"/>
          <w:sz w:val="22"/>
          <w:szCs w:val="22"/>
          <w:lang w:val="it-IT"/>
        </w:rPr>
        <w:t>Saaty</w:t>
      </w:r>
      <w:proofErr w:type="spellEnd"/>
      <w:r w:rsidRPr="001779F1">
        <w:rPr>
          <w:rFonts w:ascii="Eurostile" w:hAnsi="Eurostile"/>
          <w:sz w:val="22"/>
          <w:szCs w:val="22"/>
          <w:lang w:val="it-IT"/>
        </w:rPr>
        <w:t xml:space="preserve"> ha sviluppato nel 1980 il metodo dell’</w:t>
      </w:r>
      <w:r w:rsidRPr="00C50DD1">
        <w:rPr>
          <w:rFonts w:ascii="Eurostile" w:hAnsi="Eurostile"/>
          <w:i/>
          <w:sz w:val="22"/>
          <w:szCs w:val="22"/>
          <w:lang w:val="it-IT"/>
        </w:rPr>
        <w:t>AHP</w:t>
      </w:r>
      <w:r w:rsidRPr="001779F1">
        <w:rPr>
          <w:rFonts w:ascii="Eurostile" w:hAnsi="Eurostile"/>
          <w:sz w:val="22"/>
          <w:szCs w:val="22"/>
          <w:lang w:val="it-IT"/>
        </w:rPr>
        <w:t>, le cui fasi fondamentali sono: i) sviluppo della gerarchia obiettivo – criteri – alternative; ii) costruzione della matrice dei confronti a coppie relativa ai criteri; iii) determinazione dei pesi locali relativi ai criteri; iv) costruzione delle matrici dei confronti a coppie delle alternative; v) determinazione dei pesi globali; vi) aggregazione dei pesi e determinazione dell’alternativa migliore.</w:t>
      </w:r>
      <w:r w:rsidR="00482CF3">
        <w:rPr>
          <w:rFonts w:ascii="Eurostile" w:hAnsi="Eurostile"/>
          <w:sz w:val="22"/>
          <w:szCs w:val="22"/>
          <w:lang w:val="it-IT"/>
        </w:rPr>
        <w:t xml:space="preserve"> Queste fasi sono di seguito ripercorse facendo riferimento a un caso concreto.</w:t>
      </w:r>
    </w:p>
    <w:p w14:paraId="506BF699" w14:textId="77777777" w:rsidR="00384D12" w:rsidRDefault="00384D12" w:rsidP="001779F1">
      <w:pPr>
        <w:spacing w:before="0"/>
        <w:rPr>
          <w:rFonts w:ascii="Eurostile" w:hAnsi="Eurostile"/>
          <w:b/>
          <w:sz w:val="22"/>
          <w:szCs w:val="22"/>
          <w:lang w:val="it-IT"/>
        </w:rPr>
      </w:pPr>
    </w:p>
    <w:p w14:paraId="63BE8742" w14:textId="77777777" w:rsidR="001779F1" w:rsidRDefault="001779F1" w:rsidP="001779F1">
      <w:pPr>
        <w:spacing w:before="0"/>
        <w:rPr>
          <w:rFonts w:ascii="Eurostile" w:hAnsi="Eurostile"/>
          <w:b/>
          <w:sz w:val="22"/>
          <w:szCs w:val="22"/>
          <w:lang w:val="it-IT"/>
        </w:rPr>
      </w:pPr>
      <w:r w:rsidRPr="00384D12">
        <w:rPr>
          <w:rFonts w:ascii="Eurostile" w:hAnsi="Eurostile"/>
          <w:b/>
          <w:sz w:val="22"/>
          <w:szCs w:val="22"/>
          <w:lang w:val="it-IT"/>
        </w:rPr>
        <w:t>4. Il caso studio</w:t>
      </w:r>
    </w:p>
    <w:p w14:paraId="2B0286A8" w14:textId="77777777" w:rsidR="00384D12" w:rsidRPr="00384D12" w:rsidRDefault="00384D12" w:rsidP="001779F1">
      <w:pPr>
        <w:spacing w:before="0"/>
        <w:rPr>
          <w:rFonts w:ascii="Eurostile" w:hAnsi="Eurostile"/>
          <w:b/>
          <w:sz w:val="22"/>
          <w:szCs w:val="22"/>
          <w:lang w:val="it-IT"/>
        </w:rPr>
      </w:pPr>
    </w:p>
    <w:p w14:paraId="1F57D9D4" w14:textId="77777777" w:rsidR="001779F1" w:rsidRPr="00384D12" w:rsidRDefault="001779F1" w:rsidP="001779F1">
      <w:pPr>
        <w:spacing w:before="0"/>
        <w:rPr>
          <w:rFonts w:ascii="Eurostile" w:hAnsi="Eurostile"/>
          <w:i/>
          <w:sz w:val="22"/>
          <w:szCs w:val="22"/>
          <w:lang w:val="it-IT"/>
        </w:rPr>
      </w:pPr>
      <w:r w:rsidRPr="00384D12">
        <w:rPr>
          <w:rFonts w:ascii="Eurostile" w:hAnsi="Eurostile"/>
          <w:i/>
          <w:sz w:val="22"/>
          <w:szCs w:val="22"/>
          <w:lang w:val="it-IT"/>
        </w:rPr>
        <w:t>4.1. Descrizione della Rocca Estense</w:t>
      </w:r>
    </w:p>
    <w:p w14:paraId="084C4E3F" w14:textId="05ADEF07"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La Rocca Estense di Finale Emilia, attualmente di proprietà del</w:t>
      </w:r>
      <w:r w:rsidR="002D3DCF">
        <w:rPr>
          <w:rFonts w:ascii="Eurostile" w:hAnsi="Eurostile"/>
          <w:sz w:val="22"/>
          <w:szCs w:val="22"/>
          <w:lang w:val="it-IT"/>
        </w:rPr>
        <w:t>l’omonimo</w:t>
      </w:r>
      <w:r w:rsidRPr="001779F1">
        <w:rPr>
          <w:rFonts w:ascii="Eurostile" w:hAnsi="Eurostile"/>
          <w:sz w:val="22"/>
          <w:szCs w:val="22"/>
          <w:lang w:val="it-IT"/>
        </w:rPr>
        <w:t xml:space="preserve"> Comune, fu eretta nel 1213 come torre </w:t>
      </w:r>
      <w:r w:rsidR="006836DD">
        <w:rPr>
          <w:rFonts w:ascii="Eurostile" w:hAnsi="Eurostile"/>
          <w:sz w:val="22"/>
          <w:szCs w:val="22"/>
          <w:lang w:val="it-IT"/>
        </w:rPr>
        <w:t>a</w:t>
      </w:r>
      <w:r w:rsidRPr="001779F1">
        <w:rPr>
          <w:rFonts w:ascii="Eurostile" w:hAnsi="Eurostile"/>
          <w:sz w:val="22"/>
          <w:szCs w:val="22"/>
          <w:lang w:val="it-IT"/>
        </w:rPr>
        <w:t xml:space="preserve"> difesa dell’abitato ed è stata oggetto nei secoli di diverse modifiche e interventi, terminati con gli interventi di restauro del 2009. L’evento sismico del 2012 ha profondamente danneggiato la Rocca, causando il crollo quasi completo del mastio, il serio danneggiamento dei merli e la comparsa di fessurazioni in numerosi ambienti interni.</w:t>
      </w:r>
    </w:p>
    <w:p w14:paraId="72626B26" w14:textId="77777777" w:rsidR="001779F1" w:rsidRDefault="001779F1" w:rsidP="001779F1">
      <w:pPr>
        <w:spacing w:before="0"/>
        <w:rPr>
          <w:rFonts w:ascii="Eurostile" w:hAnsi="Eurostile"/>
          <w:sz w:val="22"/>
          <w:szCs w:val="22"/>
          <w:lang w:val="it-IT"/>
        </w:rPr>
      </w:pPr>
      <w:r w:rsidRPr="001779F1">
        <w:rPr>
          <w:rFonts w:ascii="Eurostile" w:hAnsi="Eurostile"/>
          <w:sz w:val="22"/>
          <w:szCs w:val="22"/>
          <w:lang w:val="it-IT"/>
        </w:rPr>
        <w:t>Per l’individuazione della destinazione d’uso, si è scelto di utilizzare l’</w:t>
      </w:r>
      <w:r w:rsidRPr="00C50DD1">
        <w:rPr>
          <w:rFonts w:ascii="Eurostile" w:hAnsi="Eurostile"/>
          <w:i/>
          <w:sz w:val="22"/>
          <w:szCs w:val="22"/>
          <w:lang w:val="it-IT"/>
        </w:rPr>
        <w:t>AHP</w:t>
      </w:r>
      <w:r w:rsidRPr="001779F1">
        <w:rPr>
          <w:rFonts w:ascii="Eurostile" w:hAnsi="Eurostile"/>
          <w:sz w:val="22"/>
          <w:szCs w:val="22"/>
          <w:lang w:val="it-IT"/>
        </w:rPr>
        <w:t xml:space="preserve">, preso atto della disponibilità dell’Amministrazione a definire i criteri e a compilare le matrici; dell’immediatezza e della trasparenza dell’apparato metodologico; della semplicità del modello matematico, che consente di ordinare le soluzioni alternative senza ricorrere alla costruzione di funzioni di utilità. </w:t>
      </w:r>
    </w:p>
    <w:p w14:paraId="58E02BF0" w14:textId="77777777" w:rsidR="00384D12" w:rsidRPr="001779F1" w:rsidRDefault="00384D12" w:rsidP="001779F1">
      <w:pPr>
        <w:spacing w:before="0"/>
        <w:rPr>
          <w:rFonts w:ascii="Eurostile" w:hAnsi="Eurostile"/>
          <w:sz w:val="22"/>
          <w:szCs w:val="22"/>
          <w:lang w:val="it-IT"/>
        </w:rPr>
      </w:pPr>
    </w:p>
    <w:p w14:paraId="44B58DB6" w14:textId="77777777" w:rsidR="001779F1" w:rsidRPr="00384D12" w:rsidRDefault="001779F1" w:rsidP="001779F1">
      <w:pPr>
        <w:spacing w:before="0"/>
        <w:rPr>
          <w:rFonts w:ascii="Eurostile" w:hAnsi="Eurostile"/>
          <w:i/>
          <w:sz w:val="22"/>
          <w:szCs w:val="22"/>
          <w:lang w:val="it-IT"/>
        </w:rPr>
      </w:pPr>
      <w:r w:rsidRPr="00384D12">
        <w:rPr>
          <w:rFonts w:ascii="Eurostile" w:hAnsi="Eurostile"/>
          <w:i/>
          <w:sz w:val="22"/>
          <w:szCs w:val="22"/>
          <w:lang w:val="it-IT"/>
        </w:rPr>
        <w:t>4.2. Applicazione dell’AHP</w:t>
      </w:r>
    </w:p>
    <w:p w14:paraId="040A512B" w14:textId="77777777" w:rsidR="001779F1" w:rsidRPr="001779F1" w:rsidRDefault="001779F1" w:rsidP="001779F1">
      <w:pPr>
        <w:spacing w:before="0"/>
        <w:rPr>
          <w:rFonts w:ascii="Eurostile" w:hAnsi="Eurostile"/>
          <w:sz w:val="22"/>
          <w:szCs w:val="22"/>
          <w:lang w:val="it-IT"/>
        </w:rPr>
      </w:pPr>
      <w:r w:rsidRPr="001779F1">
        <w:rPr>
          <w:rFonts w:ascii="Eurostile" w:hAnsi="Eurostile"/>
          <w:sz w:val="22"/>
          <w:szCs w:val="22"/>
          <w:lang w:val="it-IT"/>
        </w:rPr>
        <w:t>L’</w:t>
      </w:r>
      <w:r w:rsidRPr="00C50DD1">
        <w:rPr>
          <w:rFonts w:ascii="Eurostile" w:hAnsi="Eurostile"/>
          <w:i/>
          <w:sz w:val="22"/>
          <w:szCs w:val="22"/>
          <w:lang w:val="it-IT"/>
        </w:rPr>
        <w:t>AHP</w:t>
      </w:r>
      <w:r w:rsidRPr="001779F1">
        <w:rPr>
          <w:rFonts w:ascii="Eurostile" w:hAnsi="Eurostile"/>
          <w:sz w:val="22"/>
          <w:szCs w:val="22"/>
          <w:lang w:val="it-IT"/>
        </w:rPr>
        <w:t xml:space="preserve"> è implementata con i seguenti </w:t>
      </w:r>
      <w:proofErr w:type="spellStart"/>
      <w:r w:rsidRPr="00FE16BE">
        <w:rPr>
          <w:rFonts w:ascii="Eurostile" w:hAnsi="Eurostile"/>
          <w:i/>
          <w:sz w:val="22"/>
          <w:szCs w:val="22"/>
          <w:lang w:val="it-IT"/>
        </w:rPr>
        <w:t>step</w:t>
      </w:r>
      <w:proofErr w:type="spellEnd"/>
      <w:r w:rsidRPr="00FE16BE">
        <w:rPr>
          <w:rFonts w:ascii="Eurostile" w:hAnsi="Eurostile"/>
          <w:i/>
          <w:sz w:val="22"/>
          <w:szCs w:val="22"/>
          <w:lang w:val="it-IT"/>
        </w:rPr>
        <w:t xml:space="preserve"> </w:t>
      </w:r>
      <w:r w:rsidRPr="001779F1">
        <w:rPr>
          <w:rFonts w:ascii="Eurostile" w:hAnsi="Eurostile"/>
          <w:sz w:val="22"/>
          <w:szCs w:val="22"/>
          <w:lang w:val="it-IT"/>
        </w:rPr>
        <w:t>[14]:</w:t>
      </w:r>
    </w:p>
    <w:p w14:paraId="1AD88E21" w14:textId="239F5CE9" w:rsidR="001779F1" w:rsidRPr="00EF76F7" w:rsidRDefault="001779F1" w:rsidP="00EF76F7">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sviluppo</w:t>
      </w:r>
      <w:proofErr w:type="gramEnd"/>
      <w:r w:rsidRPr="00FE16BE">
        <w:rPr>
          <w:rFonts w:ascii="Eurostile" w:hAnsi="Eurostile"/>
          <w:i/>
          <w:sz w:val="22"/>
          <w:szCs w:val="22"/>
          <w:lang w:val="it-IT"/>
        </w:rPr>
        <w:t xml:space="preserve"> della gerarchia:</w:t>
      </w:r>
      <w:r w:rsidRPr="00EF76F7">
        <w:rPr>
          <w:rFonts w:ascii="Eurostile" w:hAnsi="Eurostile"/>
          <w:sz w:val="22"/>
          <w:szCs w:val="22"/>
          <w:lang w:val="it-IT"/>
        </w:rPr>
        <w:t xml:space="preserve"> in questa fase è costruita la gerarchia schematizzata in Fig. 1: obiettivo (livello 1), criteri di valutazione (livello 2) e destinazioni d’uso alternative (livello 3). Al livello 1, che è al vertice della gerarchia, vi è il </w:t>
      </w:r>
      <w:r w:rsidRPr="00C50DD1">
        <w:rPr>
          <w:rFonts w:ascii="Eurostile" w:hAnsi="Eurostile"/>
          <w:i/>
          <w:sz w:val="22"/>
          <w:szCs w:val="22"/>
          <w:lang w:val="it-IT"/>
        </w:rPr>
        <w:t>Goal</w:t>
      </w:r>
      <w:r w:rsidRPr="00EF76F7">
        <w:rPr>
          <w:rFonts w:ascii="Eurostile" w:hAnsi="Eurostile"/>
          <w:sz w:val="22"/>
          <w:szCs w:val="22"/>
          <w:lang w:val="it-IT"/>
        </w:rPr>
        <w:t xml:space="preserve">, cioè l’obiettivo che il decisore identifica con l’ausilio del valutatore e che nel caso in esame è l’individuazione di una destinazione d’uso in grado di garantire la “qualità complessiva” del manufatto. Per qualità complessiva si intende quella che tiene in debita considerazione la compatibilità della destinazione d’uso rispetto ad una molteplicità di istanze descritte attraverso i criteri enucleati al livello 2. I criteri derivano dall’analisi del manufatto e del contesto socio-economico in cui lo stesso è inserito, mediante il supporto di expertise afferenti alle diverse discipline (tecniche, economiche, giuridiche, sociali, ecc.) e sono delineati in tabella 1. Il livello inferiore dell’albero delle gerarchie, che è il livello 3, è costituito da 5 possibili destinazioni d’uso alternative, definite in modo da essere in linea con i criteri di cui al livello 2, le quali sono: a.1 museo civico e sala mostre temporanee; a.2 museo civico e biblioteca; a.3 museo civico e sala multimediale; a.4 museo civico e punto di degustazione; a.5 museo civico e caffè letterario. La struttura del modello può </w:t>
      </w:r>
      <w:r w:rsidRPr="00EF76F7">
        <w:rPr>
          <w:rFonts w:ascii="Eurostile" w:hAnsi="Eurostile"/>
          <w:sz w:val="22"/>
          <w:szCs w:val="22"/>
          <w:lang w:val="it-IT"/>
        </w:rPr>
        <w:lastRenderedPageBreak/>
        <w:t>essere adattata mediante l’aumento del numero dei criteri e delle alternative, aumentando il livello di dettaglio ma contestualmente accrescendo la probabilità di inconsistenza delle matrici, il che può pregiudicare l’applicabilità dell’</w:t>
      </w:r>
      <w:r w:rsidRPr="00C50DD1">
        <w:rPr>
          <w:rFonts w:ascii="Eurostile" w:hAnsi="Eurostile"/>
          <w:i/>
          <w:sz w:val="22"/>
          <w:szCs w:val="22"/>
          <w:lang w:val="it-IT"/>
        </w:rPr>
        <w:t>AHP</w:t>
      </w:r>
      <w:r w:rsidRPr="00EF76F7">
        <w:rPr>
          <w:rFonts w:ascii="Eurostile" w:hAnsi="Eurostile"/>
          <w:sz w:val="22"/>
          <w:szCs w:val="22"/>
          <w:lang w:val="it-IT"/>
        </w:rPr>
        <w:t>. Per questa ragione nel presente lavoro si è preferito limitare a 8 il numero di criteri e a 5 il numero delle destinazioni alternative, rispettando il limite di 10 criteri/alternative consigliato in letteratura, optando così per un modello meno dettagliato ma più gestibile [15].</w:t>
      </w:r>
    </w:p>
    <w:p w14:paraId="45A401D2" w14:textId="77777777" w:rsidR="00C50DD1" w:rsidRDefault="002A475D" w:rsidP="00EF76F7">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costruzione</w:t>
      </w:r>
      <w:proofErr w:type="gramEnd"/>
      <w:r w:rsidRPr="00FE16BE">
        <w:rPr>
          <w:rFonts w:ascii="Eurostile" w:hAnsi="Eurostile"/>
          <w:i/>
          <w:sz w:val="22"/>
          <w:szCs w:val="22"/>
          <w:lang w:val="it-IT"/>
        </w:rPr>
        <w:t xml:space="preserve"> della matrice dei criteri:</w:t>
      </w:r>
      <w:r w:rsidRPr="00EF76F7">
        <w:rPr>
          <w:rFonts w:ascii="Eurostile" w:hAnsi="Eurostile"/>
          <w:sz w:val="22"/>
          <w:szCs w:val="22"/>
          <w:lang w:val="it-IT"/>
        </w:rPr>
        <w:t xml:space="preserve"> in questa fase, propedeutica alla determinazione dei pesi dei criteri di cui al punto 3, il </w:t>
      </w:r>
      <w:proofErr w:type="spellStart"/>
      <w:r w:rsidRPr="00C50DD1">
        <w:rPr>
          <w:rFonts w:ascii="Eurostile" w:hAnsi="Eurostile"/>
          <w:i/>
          <w:sz w:val="22"/>
          <w:szCs w:val="22"/>
          <w:lang w:val="it-IT"/>
        </w:rPr>
        <w:t>decision</w:t>
      </w:r>
      <w:proofErr w:type="spellEnd"/>
      <w:r w:rsidRPr="00C50DD1">
        <w:rPr>
          <w:rFonts w:ascii="Eurostile" w:hAnsi="Eurostile"/>
          <w:i/>
          <w:sz w:val="22"/>
          <w:szCs w:val="22"/>
          <w:lang w:val="it-IT"/>
        </w:rPr>
        <w:t xml:space="preserve"> maker</w:t>
      </w:r>
      <w:r w:rsidRPr="00EF76F7">
        <w:rPr>
          <w:rFonts w:ascii="Eurostile" w:hAnsi="Eurostile"/>
          <w:sz w:val="22"/>
          <w:szCs w:val="22"/>
          <w:lang w:val="it-IT"/>
        </w:rPr>
        <w:t xml:space="preserve"> con il supporto del valutatore effettua i confronti a coppie fra i criteri e, sulla base della scala semantica di </w:t>
      </w:r>
      <w:proofErr w:type="spellStart"/>
      <w:r w:rsidRPr="00EF76F7">
        <w:rPr>
          <w:rFonts w:ascii="Eurostile" w:hAnsi="Eurostile"/>
          <w:sz w:val="22"/>
          <w:szCs w:val="22"/>
          <w:lang w:val="it-IT"/>
        </w:rPr>
        <w:t>Saaty</w:t>
      </w:r>
      <w:proofErr w:type="spellEnd"/>
      <w:r w:rsidRPr="00EF76F7">
        <w:rPr>
          <w:rFonts w:ascii="Eurostile" w:hAnsi="Eurostile"/>
          <w:sz w:val="22"/>
          <w:szCs w:val="22"/>
          <w:lang w:val="it-IT"/>
        </w:rPr>
        <w:t xml:space="preserve">, compila la matrice in tabella 2. Affinché vi sia coerenza nell’attribuzione dei punteggi dei confronti a coppie, il </w:t>
      </w:r>
      <w:proofErr w:type="spellStart"/>
      <w:r w:rsidRPr="00C50DD1">
        <w:rPr>
          <w:rFonts w:ascii="Eurostile" w:hAnsi="Eurostile"/>
          <w:i/>
          <w:sz w:val="22"/>
          <w:szCs w:val="22"/>
          <w:lang w:val="it-IT"/>
        </w:rPr>
        <w:t>Consistency</w:t>
      </w:r>
      <w:proofErr w:type="spellEnd"/>
      <w:r w:rsidRPr="00C50DD1">
        <w:rPr>
          <w:rFonts w:ascii="Eurostile" w:hAnsi="Eurostile"/>
          <w:i/>
          <w:sz w:val="22"/>
          <w:szCs w:val="22"/>
          <w:lang w:val="it-IT"/>
        </w:rPr>
        <w:t xml:space="preserve"> Ratio (CR)</w:t>
      </w:r>
      <w:r w:rsidRPr="00EF76F7">
        <w:rPr>
          <w:rFonts w:ascii="Eurostile" w:hAnsi="Eurostile"/>
          <w:sz w:val="22"/>
          <w:szCs w:val="22"/>
          <w:lang w:val="it-IT"/>
        </w:rPr>
        <w:t xml:space="preserve"> deve risultare inferiore al 10%: valori superiori indicano lo scarso rispetto della proprietà di transitività della matrice e impongono di rivedere l’attribuzione dei punteggi. </w:t>
      </w:r>
    </w:p>
    <w:p w14:paraId="54960583" w14:textId="3FE6AEC1" w:rsidR="002A475D" w:rsidRPr="00EF76F7" w:rsidRDefault="002A475D" w:rsidP="00C50DD1">
      <w:pPr>
        <w:pStyle w:val="Paragrafoelenco"/>
        <w:spacing w:before="0"/>
        <w:ind w:left="426"/>
        <w:rPr>
          <w:rFonts w:ascii="Eurostile" w:hAnsi="Eurostile"/>
          <w:sz w:val="22"/>
          <w:szCs w:val="22"/>
          <w:lang w:val="it-IT"/>
        </w:rPr>
      </w:pPr>
      <w:r w:rsidRPr="00EF76F7">
        <w:rPr>
          <w:rFonts w:ascii="Eurostile" w:hAnsi="Eurostile"/>
          <w:sz w:val="22"/>
          <w:szCs w:val="22"/>
          <w:lang w:val="it-IT"/>
        </w:rPr>
        <w:t xml:space="preserve">Nel caso in esame, per la matrice dei criteri </w:t>
      </w:r>
      <w:r w:rsidRPr="00C50DD1">
        <w:rPr>
          <w:rFonts w:ascii="Eurostile" w:hAnsi="Eurostile"/>
          <w:i/>
          <w:sz w:val="22"/>
          <w:szCs w:val="22"/>
          <w:lang w:val="it-IT"/>
        </w:rPr>
        <w:t>CR</w:t>
      </w:r>
      <w:r w:rsidRPr="00EF76F7">
        <w:rPr>
          <w:rFonts w:ascii="Eurostile" w:hAnsi="Eurostile"/>
          <w:sz w:val="22"/>
          <w:szCs w:val="22"/>
          <w:lang w:val="it-IT"/>
        </w:rPr>
        <w:t>= 6,28%, il che individua una buona coerenza nell’attribuzione dei punteggi.</w:t>
      </w:r>
    </w:p>
    <w:p w14:paraId="13C3DEDE" w14:textId="77777777" w:rsidR="005C23C3" w:rsidRDefault="005C23C3" w:rsidP="00385FD7">
      <w:pPr>
        <w:spacing w:before="0"/>
        <w:rPr>
          <w:rFonts w:ascii="Eurostile" w:hAnsi="Eurostile"/>
          <w:b/>
          <w:sz w:val="22"/>
          <w:szCs w:val="22"/>
          <w:lang w:val="it-IT"/>
        </w:rPr>
        <w:sectPr w:rsidR="005C23C3" w:rsidSect="00515BA5">
          <w:footnotePr>
            <w:pos w:val="beneathText"/>
          </w:footnotePr>
          <w:type w:val="continuous"/>
          <w:pgSz w:w="11906" w:h="16838" w:code="9"/>
          <w:pgMar w:top="567" w:right="567" w:bottom="816" w:left="567" w:header="454" w:footer="324" w:gutter="0"/>
          <w:cols w:num="2" w:space="285"/>
          <w:titlePg/>
        </w:sectPr>
      </w:pPr>
      <w:r>
        <w:rPr>
          <w:rFonts w:ascii="Eurostile" w:hAnsi="Eurostile"/>
          <w:b/>
          <w:sz w:val="22"/>
          <w:szCs w:val="22"/>
          <w:lang w:val="it-IT"/>
        </w:rPr>
        <w:br w:type="textWrapping" w:clear="all"/>
      </w:r>
    </w:p>
    <w:p w14:paraId="135ED6A9" w14:textId="03AF06C0" w:rsidR="001779F1" w:rsidRDefault="00C30518" w:rsidP="00C30518">
      <w:pPr>
        <w:spacing w:before="0"/>
        <w:jc w:val="center"/>
        <w:rPr>
          <w:rFonts w:ascii="Eurostile" w:hAnsi="Eurostile"/>
          <w:b/>
          <w:sz w:val="22"/>
          <w:szCs w:val="22"/>
          <w:lang w:val="it-IT"/>
        </w:rPr>
      </w:pPr>
      <w:r w:rsidRPr="003F019B">
        <w:rPr>
          <w:noProof/>
          <w:lang w:val="it-IT" w:eastAsia="it-IT"/>
        </w:rPr>
        <w:drawing>
          <wp:inline distT="0" distB="0" distL="0" distR="0" wp14:anchorId="6CA29B62" wp14:editId="1D430BD9">
            <wp:extent cx="6581955" cy="1867114"/>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9061" cy="1869130"/>
                    </a:xfrm>
                    <a:prstGeom prst="rect">
                      <a:avLst/>
                    </a:prstGeom>
                    <a:noFill/>
                  </pic:spPr>
                </pic:pic>
              </a:graphicData>
            </a:graphic>
          </wp:inline>
        </w:drawing>
      </w:r>
    </w:p>
    <w:p w14:paraId="170E127C" w14:textId="787E5954" w:rsidR="00C30518" w:rsidRDefault="00C30518" w:rsidP="00385FD7">
      <w:pPr>
        <w:spacing w:before="0"/>
        <w:rPr>
          <w:rFonts w:ascii="Eurostile" w:hAnsi="Eurostile"/>
          <w:i/>
          <w:sz w:val="22"/>
          <w:szCs w:val="22"/>
          <w:lang w:val="it-IT"/>
        </w:rPr>
      </w:pPr>
      <w:r w:rsidRPr="00C30518">
        <w:rPr>
          <w:rFonts w:ascii="Eurostile" w:hAnsi="Eurostile"/>
          <w:i/>
          <w:sz w:val="22"/>
          <w:szCs w:val="22"/>
          <w:lang w:val="it-IT"/>
        </w:rPr>
        <w:t>Fig. 1. - Albero delle gerar</w:t>
      </w:r>
      <w:r w:rsidR="00C50DD1">
        <w:rPr>
          <w:rFonts w:ascii="Eurostile" w:hAnsi="Eurostile"/>
          <w:i/>
          <w:sz w:val="22"/>
          <w:szCs w:val="22"/>
          <w:lang w:val="it-IT"/>
        </w:rPr>
        <w:t>chie</w:t>
      </w:r>
    </w:p>
    <w:p w14:paraId="0233FAF5" w14:textId="77777777" w:rsidR="00CF275F" w:rsidRPr="00C30518" w:rsidRDefault="00CF275F" w:rsidP="00385FD7">
      <w:pPr>
        <w:spacing w:before="0"/>
        <w:rPr>
          <w:rFonts w:ascii="Eurostile" w:hAnsi="Eurostile"/>
          <w:i/>
          <w:sz w:val="22"/>
          <w:szCs w:val="22"/>
          <w:lang w:val="it-IT"/>
        </w:rPr>
      </w:pPr>
    </w:p>
    <w:tbl>
      <w:tblPr>
        <w:tblW w:w="10149" w:type="dxa"/>
        <w:jc w:val="center"/>
        <w:tblCellMar>
          <w:left w:w="70" w:type="dxa"/>
          <w:right w:w="70" w:type="dxa"/>
        </w:tblCellMar>
        <w:tblLook w:val="04A0" w:firstRow="1" w:lastRow="0" w:firstColumn="1" w:lastColumn="0" w:noHBand="0" w:noVBand="1"/>
      </w:tblPr>
      <w:tblGrid>
        <w:gridCol w:w="960"/>
        <w:gridCol w:w="2317"/>
        <w:gridCol w:w="6872"/>
      </w:tblGrid>
      <w:tr w:rsidR="00C30518" w:rsidRPr="005566AF" w14:paraId="4631BFE0" w14:textId="77777777" w:rsidTr="002D3112">
        <w:trPr>
          <w:trHeight w:val="74"/>
          <w:jc w:val="center"/>
        </w:trPr>
        <w:tc>
          <w:tcPr>
            <w:tcW w:w="960" w:type="dxa"/>
            <w:tcBorders>
              <w:top w:val="nil"/>
              <w:left w:val="nil"/>
              <w:bottom w:val="single" w:sz="12" w:space="0" w:color="9BBB59" w:themeColor="accent3"/>
              <w:right w:val="nil"/>
            </w:tcBorders>
            <w:shd w:val="clear" w:color="auto" w:fill="auto"/>
            <w:noWrap/>
            <w:vAlign w:val="bottom"/>
            <w:hideMark/>
          </w:tcPr>
          <w:p w14:paraId="7B5C3B35" w14:textId="77777777" w:rsidR="00C30518" w:rsidRPr="00165F07" w:rsidRDefault="00C30518" w:rsidP="00EF76F7">
            <w:pPr>
              <w:jc w:val="left"/>
              <w:rPr>
                <w:rFonts w:ascii="Calibri" w:hAnsi="Calibri" w:cs="Calibri"/>
                <w:color w:val="000000"/>
                <w:sz w:val="6"/>
                <w:szCs w:val="22"/>
                <w:lang w:val="it-IT" w:eastAsia="it-IT"/>
              </w:rPr>
            </w:pPr>
            <w:r w:rsidRPr="00165F07">
              <w:rPr>
                <w:rFonts w:ascii="Calibri" w:hAnsi="Calibri" w:cs="Calibri"/>
                <w:color w:val="000000"/>
                <w:sz w:val="6"/>
                <w:szCs w:val="22"/>
                <w:lang w:val="it-IT" w:eastAsia="it-IT"/>
              </w:rPr>
              <w:t> </w:t>
            </w:r>
          </w:p>
        </w:tc>
        <w:tc>
          <w:tcPr>
            <w:tcW w:w="2317" w:type="dxa"/>
            <w:tcBorders>
              <w:top w:val="nil"/>
              <w:left w:val="nil"/>
              <w:bottom w:val="single" w:sz="12" w:space="0" w:color="9BBB59" w:themeColor="accent3"/>
              <w:right w:val="nil"/>
            </w:tcBorders>
            <w:shd w:val="clear" w:color="auto" w:fill="auto"/>
            <w:vAlign w:val="bottom"/>
            <w:hideMark/>
          </w:tcPr>
          <w:p w14:paraId="1C585824" w14:textId="77777777" w:rsidR="00C30518" w:rsidRPr="00165F07" w:rsidRDefault="00C30518" w:rsidP="00EF76F7">
            <w:pPr>
              <w:jc w:val="left"/>
              <w:rPr>
                <w:rFonts w:ascii="Calibri" w:hAnsi="Calibri" w:cs="Calibri"/>
                <w:color w:val="000000"/>
                <w:sz w:val="6"/>
                <w:szCs w:val="22"/>
                <w:lang w:val="it-IT" w:eastAsia="it-IT"/>
              </w:rPr>
            </w:pPr>
            <w:r w:rsidRPr="00165F07">
              <w:rPr>
                <w:rFonts w:ascii="Calibri" w:hAnsi="Calibri" w:cs="Calibri"/>
                <w:color w:val="000000"/>
                <w:sz w:val="6"/>
                <w:szCs w:val="22"/>
                <w:lang w:val="it-IT" w:eastAsia="it-IT"/>
              </w:rPr>
              <w:t> </w:t>
            </w:r>
          </w:p>
        </w:tc>
        <w:tc>
          <w:tcPr>
            <w:tcW w:w="6872" w:type="dxa"/>
            <w:tcBorders>
              <w:top w:val="nil"/>
              <w:left w:val="nil"/>
              <w:bottom w:val="single" w:sz="12" w:space="0" w:color="9BBB59" w:themeColor="accent3"/>
              <w:right w:val="nil"/>
            </w:tcBorders>
            <w:shd w:val="clear" w:color="auto" w:fill="auto"/>
            <w:vAlign w:val="bottom"/>
            <w:hideMark/>
          </w:tcPr>
          <w:p w14:paraId="043A2889" w14:textId="77777777" w:rsidR="00C30518" w:rsidRPr="00165F07" w:rsidRDefault="00C30518" w:rsidP="00EF76F7">
            <w:pPr>
              <w:jc w:val="left"/>
              <w:rPr>
                <w:rFonts w:ascii="Calibri" w:hAnsi="Calibri" w:cs="Calibri"/>
                <w:color w:val="000000"/>
                <w:sz w:val="6"/>
                <w:szCs w:val="22"/>
                <w:lang w:val="it-IT" w:eastAsia="it-IT"/>
              </w:rPr>
            </w:pPr>
            <w:r w:rsidRPr="00165F07">
              <w:rPr>
                <w:rFonts w:ascii="Calibri" w:hAnsi="Calibri" w:cs="Calibri"/>
                <w:color w:val="000000"/>
                <w:sz w:val="6"/>
                <w:szCs w:val="22"/>
                <w:lang w:val="it-IT" w:eastAsia="it-IT"/>
              </w:rPr>
              <w:t> </w:t>
            </w:r>
          </w:p>
        </w:tc>
      </w:tr>
      <w:tr w:rsidR="00C30518" w:rsidRPr="00944C6D" w14:paraId="399D3287" w14:textId="77777777" w:rsidTr="002D3112">
        <w:trPr>
          <w:trHeight w:val="402"/>
          <w:jc w:val="center"/>
        </w:trPr>
        <w:tc>
          <w:tcPr>
            <w:tcW w:w="96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7D9ABF60" w14:textId="77777777" w:rsidR="00C30518" w:rsidRPr="00384D12" w:rsidRDefault="00C30518" w:rsidP="00EF76F7">
            <w:pPr>
              <w:jc w:val="left"/>
              <w:rPr>
                <w:rFonts w:ascii="Eurostile" w:hAnsi="Eurostile"/>
                <w:b/>
                <w:i/>
                <w:sz w:val="20"/>
                <w:szCs w:val="22"/>
                <w:lang w:val="it-IT"/>
              </w:rPr>
            </w:pPr>
            <w:r w:rsidRPr="00384D12">
              <w:rPr>
                <w:rFonts w:ascii="Eurostile" w:hAnsi="Eurostile"/>
                <w:b/>
                <w:i/>
                <w:sz w:val="20"/>
                <w:szCs w:val="22"/>
                <w:lang w:val="it-IT"/>
              </w:rPr>
              <w:t>N</w:t>
            </w:r>
          </w:p>
        </w:tc>
        <w:tc>
          <w:tcPr>
            <w:tcW w:w="2317" w:type="dxa"/>
            <w:tcBorders>
              <w:top w:val="single" w:sz="12" w:space="0" w:color="9BBB59" w:themeColor="accent3"/>
              <w:left w:val="nil"/>
              <w:bottom w:val="single" w:sz="12" w:space="0" w:color="9BBB59" w:themeColor="accent3"/>
              <w:right w:val="nil"/>
            </w:tcBorders>
            <w:shd w:val="clear" w:color="auto" w:fill="auto"/>
            <w:vAlign w:val="center"/>
            <w:hideMark/>
          </w:tcPr>
          <w:p w14:paraId="34ACBF43" w14:textId="77777777" w:rsidR="00C30518" w:rsidRPr="00384D12" w:rsidRDefault="00C30518" w:rsidP="00EF76F7">
            <w:pPr>
              <w:jc w:val="left"/>
              <w:rPr>
                <w:rFonts w:ascii="Eurostile" w:hAnsi="Eurostile"/>
                <w:b/>
                <w:i/>
                <w:sz w:val="20"/>
                <w:szCs w:val="22"/>
                <w:lang w:val="it-IT"/>
              </w:rPr>
            </w:pPr>
            <w:r w:rsidRPr="00384D12">
              <w:rPr>
                <w:rFonts w:ascii="Eurostile" w:hAnsi="Eurostile"/>
                <w:b/>
                <w:i/>
                <w:sz w:val="20"/>
                <w:szCs w:val="22"/>
                <w:lang w:val="it-IT"/>
              </w:rPr>
              <w:t>Nome criterio</w:t>
            </w:r>
          </w:p>
        </w:tc>
        <w:tc>
          <w:tcPr>
            <w:tcW w:w="6872" w:type="dxa"/>
            <w:tcBorders>
              <w:top w:val="single" w:sz="12" w:space="0" w:color="9BBB59" w:themeColor="accent3"/>
              <w:left w:val="nil"/>
              <w:bottom w:val="single" w:sz="12" w:space="0" w:color="9BBB59" w:themeColor="accent3"/>
              <w:right w:val="nil"/>
            </w:tcBorders>
            <w:shd w:val="clear" w:color="auto" w:fill="auto"/>
            <w:vAlign w:val="center"/>
            <w:hideMark/>
          </w:tcPr>
          <w:p w14:paraId="62322AB4" w14:textId="77777777" w:rsidR="00C30518" w:rsidRPr="00384D12" w:rsidRDefault="00C30518" w:rsidP="00EF76F7">
            <w:pPr>
              <w:jc w:val="left"/>
              <w:rPr>
                <w:rFonts w:ascii="Eurostile" w:hAnsi="Eurostile"/>
                <w:b/>
                <w:i/>
                <w:sz w:val="20"/>
                <w:szCs w:val="22"/>
                <w:lang w:val="it-IT"/>
              </w:rPr>
            </w:pPr>
            <w:r w:rsidRPr="00384D12">
              <w:rPr>
                <w:rFonts w:ascii="Eurostile" w:hAnsi="Eurostile"/>
                <w:b/>
                <w:i/>
                <w:sz w:val="20"/>
                <w:szCs w:val="22"/>
                <w:lang w:val="it-IT"/>
              </w:rPr>
              <w:t>Descrizione</w:t>
            </w:r>
          </w:p>
        </w:tc>
      </w:tr>
      <w:tr w:rsidR="00C30518" w:rsidRPr="00110DBD" w14:paraId="49A65238" w14:textId="77777777" w:rsidTr="002D3112">
        <w:trPr>
          <w:trHeight w:val="402"/>
          <w:jc w:val="center"/>
        </w:trPr>
        <w:tc>
          <w:tcPr>
            <w:tcW w:w="960" w:type="dxa"/>
            <w:tcBorders>
              <w:top w:val="single" w:sz="12" w:space="0" w:color="9BBB59" w:themeColor="accent3"/>
              <w:left w:val="nil"/>
              <w:bottom w:val="nil"/>
              <w:right w:val="nil"/>
            </w:tcBorders>
            <w:shd w:val="clear" w:color="auto" w:fill="auto"/>
            <w:noWrap/>
            <w:hideMark/>
          </w:tcPr>
          <w:p w14:paraId="5EA8378A"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c.1</w:t>
            </w:r>
          </w:p>
        </w:tc>
        <w:tc>
          <w:tcPr>
            <w:tcW w:w="2317" w:type="dxa"/>
            <w:tcBorders>
              <w:top w:val="single" w:sz="12" w:space="0" w:color="9BBB59" w:themeColor="accent3"/>
              <w:left w:val="nil"/>
              <w:bottom w:val="nil"/>
              <w:right w:val="nil"/>
            </w:tcBorders>
            <w:shd w:val="clear" w:color="auto" w:fill="auto"/>
            <w:hideMark/>
          </w:tcPr>
          <w:p w14:paraId="76678272"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Presenza di opere puntuali di rilievo</w:t>
            </w:r>
          </w:p>
        </w:tc>
        <w:tc>
          <w:tcPr>
            <w:tcW w:w="6872" w:type="dxa"/>
            <w:tcBorders>
              <w:top w:val="single" w:sz="12" w:space="0" w:color="9BBB59" w:themeColor="accent3"/>
              <w:left w:val="nil"/>
              <w:bottom w:val="nil"/>
              <w:right w:val="nil"/>
            </w:tcBorders>
            <w:shd w:val="clear" w:color="auto" w:fill="auto"/>
            <w:hideMark/>
          </w:tcPr>
          <w:p w14:paraId="7C043D08"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Compatibilità dell’intervento con le strutture provvisionali presenti atte a garantire la sicurezza dei lavoratori</w:t>
            </w:r>
          </w:p>
        </w:tc>
      </w:tr>
      <w:tr w:rsidR="00C30518" w:rsidRPr="00110DBD" w14:paraId="7A12090D" w14:textId="77777777" w:rsidTr="005962AF">
        <w:trPr>
          <w:trHeight w:val="402"/>
          <w:jc w:val="center"/>
        </w:trPr>
        <w:tc>
          <w:tcPr>
            <w:tcW w:w="960" w:type="dxa"/>
            <w:tcBorders>
              <w:top w:val="nil"/>
              <w:left w:val="nil"/>
              <w:bottom w:val="nil"/>
              <w:right w:val="nil"/>
            </w:tcBorders>
            <w:shd w:val="clear" w:color="auto" w:fill="auto"/>
            <w:noWrap/>
            <w:hideMark/>
          </w:tcPr>
          <w:p w14:paraId="0CAD00FE"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c.2</w:t>
            </w:r>
          </w:p>
        </w:tc>
        <w:tc>
          <w:tcPr>
            <w:tcW w:w="2317" w:type="dxa"/>
            <w:tcBorders>
              <w:top w:val="nil"/>
              <w:left w:val="nil"/>
              <w:bottom w:val="nil"/>
              <w:right w:val="nil"/>
            </w:tcBorders>
            <w:shd w:val="clear" w:color="auto" w:fill="auto"/>
            <w:hideMark/>
          </w:tcPr>
          <w:p w14:paraId="640BD129"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Rilevanza storica del manufatto</w:t>
            </w:r>
          </w:p>
        </w:tc>
        <w:tc>
          <w:tcPr>
            <w:tcW w:w="6872" w:type="dxa"/>
            <w:tcBorders>
              <w:top w:val="nil"/>
              <w:left w:val="nil"/>
              <w:bottom w:val="nil"/>
              <w:right w:val="nil"/>
            </w:tcBorders>
            <w:shd w:val="clear" w:color="auto" w:fill="auto"/>
            <w:hideMark/>
          </w:tcPr>
          <w:p w14:paraId="3463F746"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Attenzione alla conciliabilità della nuova destinazione d’uso con le caratteristiche storiche dell’edificio</w:t>
            </w:r>
          </w:p>
        </w:tc>
      </w:tr>
      <w:tr w:rsidR="00C30518" w:rsidRPr="00110DBD" w14:paraId="308DEB89" w14:textId="77777777" w:rsidTr="005962AF">
        <w:trPr>
          <w:trHeight w:val="402"/>
          <w:jc w:val="center"/>
        </w:trPr>
        <w:tc>
          <w:tcPr>
            <w:tcW w:w="960" w:type="dxa"/>
            <w:tcBorders>
              <w:top w:val="nil"/>
              <w:left w:val="nil"/>
              <w:bottom w:val="nil"/>
              <w:right w:val="nil"/>
            </w:tcBorders>
            <w:shd w:val="clear" w:color="auto" w:fill="auto"/>
            <w:noWrap/>
            <w:hideMark/>
          </w:tcPr>
          <w:p w14:paraId="20F222A6"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c.3</w:t>
            </w:r>
          </w:p>
        </w:tc>
        <w:tc>
          <w:tcPr>
            <w:tcW w:w="2317" w:type="dxa"/>
            <w:tcBorders>
              <w:top w:val="nil"/>
              <w:left w:val="nil"/>
              <w:bottom w:val="nil"/>
              <w:right w:val="nil"/>
            </w:tcBorders>
            <w:shd w:val="clear" w:color="auto" w:fill="auto"/>
            <w:hideMark/>
          </w:tcPr>
          <w:p w14:paraId="0427F594"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Unitarietà della costruzione</w:t>
            </w:r>
          </w:p>
        </w:tc>
        <w:tc>
          <w:tcPr>
            <w:tcW w:w="6872" w:type="dxa"/>
            <w:tcBorders>
              <w:top w:val="nil"/>
              <w:left w:val="nil"/>
              <w:bottom w:val="nil"/>
              <w:right w:val="nil"/>
            </w:tcBorders>
            <w:shd w:val="clear" w:color="auto" w:fill="auto"/>
            <w:hideMark/>
          </w:tcPr>
          <w:p w14:paraId="0C04D5E2"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Preservazione del carattere unitario della costruzione limitando la sua frammentazione in troppe funzioni</w:t>
            </w:r>
          </w:p>
        </w:tc>
      </w:tr>
      <w:tr w:rsidR="00C30518" w:rsidRPr="00110DBD" w14:paraId="6E41D0D6" w14:textId="77777777" w:rsidTr="005962AF">
        <w:trPr>
          <w:trHeight w:val="402"/>
          <w:jc w:val="center"/>
        </w:trPr>
        <w:tc>
          <w:tcPr>
            <w:tcW w:w="960" w:type="dxa"/>
            <w:tcBorders>
              <w:top w:val="nil"/>
              <w:left w:val="nil"/>
              <w:bottom w:val="nil"/>
              <w:right w:val="nil"/>
            </w:tcBorders>
            <w:shd w:val="clear" w:color="auto" w:fill="auto"/>
            <w:noWrap/>
            <w:hideMark/>
          </w:tcPr>
          <w:p w14:paraId="4F91B598"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c.4</w:t>
            </w:r>
          </w:p>
        </w:tc>
        <w:tc>
          <w:tcPr>
            <w:tcW w:w="2317" w:type="dxa"/>
            <w:tcBorders>
              <w:top w:val="nil"/>
              <w:left w:val="nil"/>
              <w:bottom w:val="nil"/>
              <w:right w:val="nil"/>
            </w:tcBorders>
            <w:shd w:val="clear" w:color="auto" w:fill="auto"/>
            <w:hideMark/>
          </w:tcPr>
          <w:p w14:paraId="23F0655B"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Livello di tutela della costruzione</w:t>
            </w:r>
          </w:p>
        </w:tc>
        <w:tc>
          <w:tcPr>
            <w:tcW w:w="6872" w:type="dxa"/>
            <w:tcBorders>
              <w:top w:val="nil"/>
              <w:left w:val="nil"/>
              <w:bottom w:val="nil"/>
              <w:right w:val="nil"/>
            </w:tcBorders>
            <w:shd w:val="clear" w:color="auto" w:fill="auto"/>
            <w:hideMark/>
          </w:tcPr>
          <w:p w14:paraId="586D256E"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Salvaguardia dei caratteri della costruzione evitando interventi invadenti quali nuove aperture, tracce per gli impianti, ecc.</w:t>
            </w:r>
          </w:p>
        </w:tc>
      </w:tr>
      <w:tr w:rsidR="00C30518" w:rsidRPr="00110DBD" w14:paraId="0B57B261" w14:textId="77777777" w:rsidTr="005962AF">
        <w:trPr>
          <w:trHeight w:val="402"/>
          <w:jc w:val="center"/>
        </w:trPr>
        <w:tc>
          <w:tcPr>
            <w:tcW w:w="960" w:type="dxa"/>
            <w:tcBorders>
              <w:top w:val="nil"/>
              <w:left w:val="nil"/>
              <w:bottom w:val="nil"/>
              <w:right w:val="nil"/>
            </w:tcBorders>
            <w:shd w:val="clear" w:color="auto" w:fill="auto"/>
            <w:noWrap/>
            <w:hideMark/>
          </w:tcPr>
          <w:p w14:paraId="6DF5A6D0"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c.5</w:t>
            </w:r>
          </w:p>
        </w:tc>
        <w:tc>
          <w:tcPr>
            <w:tcW w:w="2317" w:type="dxa"/>
            <w:tcBorders>
              <w:top w:val="nil"/>
              <w:left w:val="nil"/>
              <w:bottom w:val="nil"/>
              <w:right w:val="nil"/>
            </w:tcBorders>
            <w:shd w:val="clear" w:color="auto" w:fill="auto"/>
            <w:hideMark/>
          </w:tcPr>
          <w:p w14:paraId="040D6A2F"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Interesse da parte della popolazione</w:t>
            </w:r>
          </w:p>
        </w:tc>
        <w:tc>
          <w:tcPr>
            <w:tcW w:w="6872" w:type="dxa"/>
            <w:tcBorders>
              <w:top w:val="nil"/>
              <w:left w:val="nil"/>
              <w:bottom w:val="nil"/>
              <w:right w:val="nil"/>
            </w:tcBorders>
            <w:shd w:val="clear" w:color="auto" w:fill="auto"/>
            <w:hideMark/>
          </w:tcPr>
          <w:p w14:paraId="11AF40DA"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Coinvolgimento della comunità locale nella definizione della destinazione d'uso</w:t>
            </w:r>
          </w:p>
        </w:tc>
      </w:tr>
      <w:tr w:rsidR="00C30518" w:rsidRPr="00110DBD" w14:paraId="3E714F3E" w14:textId="77777777" w:rsidTr="005962AF">
        <w:trPr>
          <w:trHeight w:val="402"/>
          <w:jc w:val="center"/>
        </w:trPr>
        <w:tc>
          <w:tcPr>
            <w:tcW w:w="960" w:type="dxa"/>
            <w:tcBorders>
              <w:top w:val="nil"/>
              <w:left w:val="nil"/>
              <w:bottom w:val="nil"/>
              <w:right w:val="nil"/>
            </w:tcBorders>
            <w:shd w:val="clear" w:color="auto" w:fill="auto"/>
            <w:noWrap/>
            <w:hideMark/>
          </w:tcPr>
          <w:p w14:paraId="3E62FC25"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c.6</w:t>
            </w:r>
          </w:p>
        </w:tc>
        <w:tc>
          <w:tcPr>
            <w:tcW w:w="2317" w:type="dxa"/>
            <w:tcBorders>
              <w:top w:val="nil"/>
              <w:left w:val="nil"/>
              <w:bottom w:val="nil"/>
              <w:right w:val="nil"/>
            </w:tcBorders>
            <w:shd w:val="clear" w:color="auto" w:fill="auto"/>
            <w:hideMark/>
          </w:tcPr>
          <w:p w14:paraId="766FE72A"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Interesse turistico</w:t>
            </w:r>
          </w:p>
        </w:tc>
        <w:tc>
          <w:tcPr>
            <w:tcW w:w="6872" w:type="dxa"/>
            <w:tcBorders>
              <w:top w:val="nil"/>
              <w:left w:val="nil"/>
              <w:bottom w:val="nil"/>
              <w:right w:val="nil"/>
            </w:tcBorders>
            <w:shd w:val="clear" w:color="auto" w:fill="auto"/>
            <w:hideMark/>
          </w:tcPr>
          <w:p w14:paraId="3E041A4A"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Opportunità della nuova destinazione di attrare turisti</w:t>
            </w:r>
          </w:p>
        </w:tc>
      </w:tr>
      <w:tr w:rsidR="00C30518" w:rsidRPr="00110DBD" w14:paraId="09E39ACC" w14:textId="77777777" w:rsidTr="005962AF">
        <w:trPr>
          <w:trHeight w:val="402"/>
          <w:jc w:val="center"/>
        </w:trPr>
        <w:tc>
          <w:tcPr>
            <w:tcW w:w="960" w:type="dxa"/>
            <w:tcBorders>
              <w:top w:val="nil"/>
              <w:left w:val="nil"/>
              <w:bottom w:val="nil"/>
              <w:right w:val="nil"/>
            </w:tcBorders>
            <w:shd w:val="clear" w:color="auto" w:fill="auto"/>
            <w:noWrap/>
            <w:hideMark/>
          </w:tcPr>
          <w:p w14:paraId="1BF9C682"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c.7</w:t>
            </w:r>
          </w:p>
        </w:tc>
        <w:tc>
          <w:tcPr>
            <w:tcW w:w="2317" w:type="dxa"/>
            <w:tcBorders>
              <w:top w:val="nil"/>
              <w:left w:val="nil"/>
              <w:bottom w:val="nil"/>
              <w:right w:val="nil"/>
            </w:tcBorders>
            <w:shd w:val="clear" w:color="auto" w:fill="auto"/>
            <w:hideMark/>
          </w:tcPr>
          <w:p w14:paraId="5841198E"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Rapporto sito-contesto</w:t>
            </w:r>
          </w:p>
        </w:tc>
        <w:tc>
          <w:tcPr>
            <w:tcW w:w="6872" w:type="dxa"/>
            <w:tcBorders>
              <w:top w:val="nil"/>
              <w:left w:val="nil"/>
              <w:bottom w:val="nil"/>
              <w:right w:val="nil"/>
            </w:tcBorders>
            <w:shd w:val="clear" w:color="auto" w:fill="auto"/>
            <w:hideMark/>
          </w:tcPr>
          <w:p w14:paraId="547E3C7E"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Attitudine della nuova destinazione ad inserirsi armonicamente nel quartiere</w:t>
            </w:r>
          </w:p>
        </w:tc>
      </w:tr>
      <w:tr w:rsidR="00C30518" w:rsidRPr="00110DBD" w14:paraId="59A06F35" w14:textId="77777777" w:rsidTr="002D3112">
        <w:trPr>
          <w:trHeight w:val="402"/>
          <w:jc w:val="center"/>
        </w:trPr>
        <w:tc>
          <w:tcPr>
            <w:tcW w:w="960" w:type="dxa"/>
            <w:tcBorders>
              <w:top w:val="nil"/>
              <w:left w:val="nil"/>
              <w:bottom w:val="single" w:sz="12" w:space="0" w:color="9BBB59" w:themeColor="accent3"/>
              <w:right w:val="nil"/>
            </w:tcBorders>
            <w:shd w:val="clear" w:color="auto" w:fill="auto"/>
            <w:noWrap/>
            <w:hideMark/>
          </w:tcPr>
          <w:p w14:paraId="7BB64299"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c.8</w:t>
            </w:r>
          </w:p>
        </w:tc>
        <w:tc>
          <w:tcPr>
            <w:tcW w:w="2317" w:type="dxa"/>
            <w:tcBorders>
              <w:top w:val="nil"/>
              <w:left w:val="nil"/>
              <w:bottom w:val="single" w:sz="12" w:space="0" w:color="9BBB59" w:themeColor="accent3"/>
              <w:right w:val="nil"/>
            </w:tcBorders>
            <w:shd w:val="clear" w:color="auto" w:fill="auto"/>
            <w:hideMark/>
          </w:tcPr>
          <w:p w14:paraId="1A25D428" w14:textId="77777777" w:rsidR="00C30518" w:rsidRPr="005962AF" w:rsidRDefault="00C30518" w:rsidP="00EF76F7">
            <w:pPr>
              <w:jc w:val="left"/>
              <w:rPr>
                <w:rFonts w:ascii="Eurostile" w:hAnsi="Eurostile"/>
                <w:i/>
                <w:sz w:val="20"/>
                <w:szCs w:val="22"/>
                <w:lang w:val="it-IT"/>
              </w:rPr>
            </w:pPr>
            <w:proofErr w:type="spellStart"/>
            <w:r w:rsidRPr="005962AF">
              <w:rPr>
                <w:rFonts w:ascii="Eurostile" w:hAnsi="Eurostile"/>
                <w:i/>
                <w:sz w:val="20"/>
                <w:szCs w:val="22"/>
                <w:lang w:val="it-IT"/>
              </w:rPr>
              <w:t>Autosostenibilità</w:t>
            </w:r>
            <w:proofErr w:type="spellEnd"/>
            <w:r w:rsidRPr="005962AF">
              <w:rPr>
                <w:rFonts w:ascii="Eurostile" w:hAnsi="Eurostile"/>
                <w:i/>
                <w:sz w:val="20"/>
                <w:szCs w:val="22"/>
                <w:lang w:val="it-IT"/>
              </w:rPr>
              <w:t xml:space="preserve"> finanziaria</w:t>
            </w:r>
          </w:p>
        </w:tc>
        <w:tc>
          <w:tcPr>
            <w:tcW w:w="6872" w:type="dxa"/>
            <w:tcBorders>
              <w:top w:val="nil"/>
              <w:left w:val="nil"/>
              <w:bottom w:val="single" w:sz="12" w:space="0" w:color="9BBB59" w:themeColor="accent3"/>
              <w:right w:val="nil"/>
            </w:tcBorders>
            <w:shd w:val="clear" w:color="auto" w:fill="auto"/>
            <w:hideMark/>
          </w:tcPr>
          <w:p w14:paraId="3848BDA7" w14:textId="77777777" w:rsidR="00C30518" w:rsidRPr="005962AF" w:rsidRDefault="00C30518" w:rsidP="00EF76F7">
            <w:pPr>
              <w:jc w:val="left"/>
              <w:rPr>
                <w:rFonts w:ascii="Eurostile" w:hAnsi="Eurostile"/>
                <w:i/>
                <w:sz w:val="20"/>
                <w:szCs w:val="22"/>
                <w:lang w:val="it-IT"/>
              </w:rPr>
            </w:pPr>
            <w:r w:rsidRPr="005962AF">
              <w:rPr>
                <w:rFonts w:ascii="Eurostile" w:hAnsi="Eurostile"/>
                <w:i/>
                <w:sz w:val="20"/>
                <w:szCs w:val="22"/>
                <w:lang w:val="it-IT"/>
              </w:rPr>
              <w:t>Capacità delle nuova destinazione d’uso a generare reddito che permetta di autosostenersi in assenza di incentivi pubblici</w:t>
            </w:r>
          </w:p>
        </w:tc>
      </w:tr>
      <w:tr w:rsidR="00C30518" w:rsidRPr="00110DBD" w14:paraId="6E709550" w14:textId="77777777" w:rsidTr="002D3112">
        <w:trPr>
          <w:trHeight w:val="120"/>
          <w:jc w:val="center"/>
        </w:trPr>
        <w:tc>
          <w:tcPr>
            <w:tcW w:w="960" w:type="dxa"/>
            <w:tcBorders>
              <w:top w:val="single" w:sz="12" w:space="0" w:color="9BBB59" w:themeColor="accent3"/>
              <w:left w:val="nil"/>
              <w:bottom w:val="nil"/>
              <w:right w:val="nil"/>
            </w:tcBorders>
            <w:shd w:val="clear" w:color="auto" w:fill="auto"/>
            <w:noWrap/>
            <w:vAlign w:val="bottom"/>
            <w:hideMark/>
          </w:tcPr>
          <w:p w14:paraId="7AD71F4A" w14:textId="77777777" w:rsidR="00C30518" w:rsidRPr="00165F07" w:rsidRDefault="00C30518" w:rsidP="00EF76F7">
            <w:pPr>
              <w:jc w:val="left"/>
              <w:rPr>
                <w:rFonts w:ascii="Calibri" w:hAnsi="Calibri" w:cs="Calibri"/>
                <w:color w:val="000000"/>
                <w:sz w:val="8"/>
                <w:szCs w:val="22"/>
                <w:lang w:val="it-IT" w:eastAsia="it-IT"/>
              </w:rPr>
            </w:pPr>
          </w:p>
        </w:tc>
        <w:tc>
          <w:tcPr>
            <w:tcW w:w="2317" w:type="dxa"/>
            <w:tcBorders>
              <w:top w:val="single" w:sz="12" w:space="0" w:color="9BBB59" w:themeColor="accent3"/>
              <w:left w:val="nil"/>
              <w:bottom w:val="nil"/>
              <w:right w:val="nil"/>
            </w:tcBorders>
            <w:shd w:val="clear" w:color="auto" w:fill="auto"/>
            <w:vAlign w:val="bottom"/>
            <w:hideMark/>
          </w:tcPr>
          <w:p w14:paraId="29D84E53" w14:textId="77777777" w:rsidR="00C30518" w:rsidRPr="00165F07" w:rsidRDefault="00C30518" w:rsidP="00EF76F7">
            <w:pPr>
              <w:jc w:val="left"/>
              <w:rPr>
                <w:rFonts w:ascii="Calibri" w:hAnsi="Calibri" w:cs="Calibri"/>
                <w:color w:val="000000"/>
                <w:sz w:val="8"/>
                <w:szCs w:val="22"/>
                <w:lang w:val="it-IT" w:eastAsia="it-IT"/>
              </w:rPr>
            </w:pPr>
          </w:p>
        </w:tc>
        <w:tc>
          <w:tcPr>
            <w:tcW w:w="6872" w:type="dxa"/>
            <w:tcBorders>
              <w:top w:val="single" w:sz="12" w:space="0" w:color="9BBB59" w:themeColor="accent3"/>
              <w:left w:val="nil"/>
              <w:bottom w:val="nil"/>
              <w:right w:val="nil"/>
            </w:tcBorders>
            <w:shd w:val="clear" w:color="auto" w:fill="auto"/>
            <w:vAlign w:val="bottom"/>
            <w:hideMark/>
          </w:tcPr>
          <w:p w14:paraId="6A4183F7" w14:textId="77777777" w:rsidR="00C30518" w:rsidRPr="00165F07" w:rsidRDefault="00C30518" w:rsidP="00EF76F7">
            <w:pPr>
              <w:jc w:val="left"/>
              <w:rPr>
                <w:rFonts w:ascii="Calibri" w:hAnsi="Calibri" w:cs="Calibri"/>
                <w:color w:val="000000"/>
                <w:sz w:val="8"/>
                <w:szCs w:val="22"/>
                <w:lang w:val="it-IT" w:eastAsia="it-IT"/>
              </w:rPr>
            </w:pPr>
          </w:p>
        </w:tc>
      </w:tr>
    </w:tbl>
    <w:p w14:paraId="4E32510D" w14:textId="079B5ADF" w:rsidR="00C30518" w:rsidRPr="00CB43FC" w:rsidRDefault="00C30518" w:rsidP="00385FD7">
      <w:pPr>
        <w:spacing w:before="0"/>
        <w:rPr>
          <w:rFonts w:ascii="Eurostile" w:hAnsi="Eurostile"/>
          <w:i/>
          <w:sz w:val="22"/>
          <w:szCs w:val="22"/>
          <w:lang w:val="it-IT"/>
        </w:rPr>
      </w:pPr>
      <w:r w:rsidRPr="00CB43FC">
        <w:rPr>
          <w:rFonts w:ascii="Eurostile" w:hAnsi="Eurostile"/>
          <w:i/>
          <w:sz w:val="22"/>
          <w:szCs w:val="22"/>
          <w:lang w:val="it-IT"/>
        </w:rPr>
        <w:t>Tabella 1. Descrizione dei criteri (livello</w:t>
      </w:r>
      <w:r w:rsidR="00C50DD1">
        <w:rPr>
          <w:rFonts w:ascii="Eurostile" w:hAnsi="Eurostile"/>
          <w:i/>
          <w:sz w:val="22"/>
          <w:szCs w:val="22"/>
          <w:lang w:val="it-IT"/>
        </w:rPr>
        <w:t xml:space="preserve"> 2) dell’albero delle gerarchie</w:t>
      </w:r>
    </w:p>
    <w:p w14:paraId="18DA244B" w14:textId="77777777" w:rsidR="00C30518" w:rsidRDefault="00C30518" w:rsidP="00385FD7">
      <w:pPr>
        <w:spacing w:before="0"/>
        <w:rPr>
          <w:rFonts w:ascii="Eurostile" w:hAnsi="Eurostile"/>
          <w:i/>
          <w:sz w:val="22"/>
          <w:szCs w:val="22"/>
          <w:lang w:val="it-IT"/>
        </w:rPr>
      </w:pPr>
    </w:p>
    <w:p w14:paraId="589C7738" w14:textId="77777777" w:rsidR="002A475D" w:rsidRDefault="002A475D" w:rsidP="00385FD7">
      <w:pPr>
        <w:spacing w:before="0"/>
        <w:rPr>
          <w:rFonts w:ascii="Eurostile" w:hAnsi="Eurostile"/>
          <w:i/>
          <w:sz w:val="22"/>
          <w:szCs w:val="22"/>
          <w:lang w:val="it-IT"/>
        </w:rPr>
        <w:sectPr w:rsidR="002A475D" w:rsidSect="005C23C3">
          <w:footnotePr>
            <w:pos w:val="beneathText"/>
          </w:footnotePr>
          <w:type w:val="continuous"/>
          <w:pgSz w:w="11906" w:h="16838" w:code="9"/>
          <w:pgMar w:top="567" w:right="567" w:bottom="816" w:left="567" w:header="454" w:footer="324" w:gutter="0"/>
          <w:cols w:space="285"/>
          <w:titlePg/>
        </w:sectPr>
      </w:pPr>
      <w:r>
        <w:rPr>
          <w:rFonts w:ascii="Eurostile" w:hAnsi="Eurostile"/>
          <w:i/>
          <w:sz w:val="22"/>
          <w:szCs w:val="22"/>
          <w:lang w:val="it-IT"/>
        </w:rPr>
        <w:br w:type="column"/>
      </w:r>
    </w:p>
    <w:p w14:paraId="2A6C1D77" w14:textId="77777777" w:rsidR="00CF345F" w:rsidRDefault="00F2329F" w:rsidP="00F2329F">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determinazione</w:t>
      </w:r>
      <w:proofErr w:type="gramEnd"/>
      <w:r w:rsidRPr="00FE16BE">
        <w:rPr>
          <w:rFonts w:ascii="Eurostile" w:hAnsi="Eurostile"/>
          <w:i/>
          <w:sz w:val="22"/>
          <w:szCs w:val="22"/>
          <w:lang w:val="it-IT"/>
        </w:rPr>
        <w:t xml:space="preserve"> dei pesi relativi:</w:t>
      </w:r>
      <w:r w:rsidRPr="00EF76F7">
        <w:rPr>
          <w:rFonts w:ascii="Eurostile" w:hAnsi="Eurostile"/>
          <w:sz w:val="22"/>
          <w:szCs w:val="22"/>
          <w:lang w:val="it-IT"/>
        </w:rPr>
        <w:t xml:space="preserve"> in questa fase è determinato il vettore w dei pesi relativi espressi in termini percentuali, sia mediante il metodo approssimativo (</w:t>
      </w:r>
      <w:r w:rsidRPr="00C50DD1">
        <w:rPr>
          <w:rFonts w:ascii="Eurostile" w:hAnsi="Eurostile"/>
          <w:i/>
          <w:sz w:val="22"/>
          <w:szCs w:val="22"/>
          <w:lang w:val="it-IT"/>
        </w:rPr>
        <w:t>AM</w:t>
      </w:r>
      <w:r w:rsidRPr="00EF76F7">
        <w:rPr>
          <w:rFonts w:ascii="Eurostile" w:hAnsi="Eurostile"/>
          <w:sz w:val="22"/>
          <w:szCs w:val="22"/>
          <w:lang w:val="it-IT"/>
        </w:rPr>
        <w:t>) che con il calcolo dell’</w:t>
      </w:r>
      <w:proofErr w:type="spellStart"/>
      <w:r w:rsidRPr="00EF76F7">
        <w:rPr>
          <w:rFonts w:ascii="Eurostile" w:hAnsi="Eurostile"/>
          <w:sz w:val="22"/>
          <w:szCs w:val="22"/>
          <w:lang w:val="it-IT"/>
        </w:rPr>
        <w:t>autovettore</w:t>
      </w:r>
      <w:proofErr w:type="spellEnd"/>
      <w:r w:rsidRPr="00EF76F7">
        <w:rPr>
          <w:rFonts w:ascii="Eurostile" w:hAnsi="Eurostile"/>
          <w:sz w:val="22"/>
          <w:szCs w:val="22"/>
          <w:lang w:val="it-IT"/>
        </w:rPr>
        <w:t xml:space="preserve"> associato alla matrice (</w:t>
      </w:r>
      <w:r w:rsidRPr="00C50DD1">
        <w:rPr>
          <w:rFonts w:ascii="Eurostile" w:hAnsi="Eurostile"/>
          <w:i/>
          <w:sz w:val="22"/>
          <w:szCs w:val="22"/>
          <w:lang w:val="it-IT"/>
        </w:rPr>
        <w:t>EVN</w:t>
      </w:r>
      <w:r w:rsidRPr="00EF76F7">
        <w:rPr>
          <w:rFonts w:ascii="Eurostile" w:hAnsi="Eurostile"/>
          <w:sz w:val="22"/>
          <w:szCs w:val="22"/>
          <w:lang w:val="it-IT"/>
        </w:rPr>
        <w:t>):</w:t>
      </w:r>
    </w:p>
    <w:p w14:paraId="747597EE" w14:textId="0406B1B0" w:rsidR="00F2329F" w:rsidRPr="00CF345F" w:rsidRDefault="00EF76F7" w:rsidP="00CF345F">
      <w:pPr>
        <w:pStyle w:val="Paragrafoelenco"/>
        <w:spacing w:before="0"/>
        <w:ind w:left="426"/>
        <w:rPr>
          <w:rFonts w:ascii="Eurostile" w:hAnsi="Eurostile"/>
          <w:sz w:val="22"/>
          <w:szCs w:val="22"/>
          <w:lang w:val="it-IT"/>
        </w:rPr>
      </w:pPr>
      <w:r w:rsidRPr="00CF345F">
        <w:rPr>
          <w:rFonts w:ascii="Eurostile" w:hAnsi="Eurostile"/>
          <w:sz w:val="22"/>
          <w:szCs w:val="22"/>
          <w:lang w:val="it-IT"/>
        </w:rPr>
        <w:t>w=(w</w:t>
      </w:r>
      <w:r w:rsidRPr="00CF345F">
        <w:rPr>
          <w:rFonts w:ascii="Eurostile" w:hAnsi="Eurostile"/>
          <w:sz w:val="22"/>
          <w:szCs w:val="22"/>
          <w:vertAlign w:val="subscript"/>
          <w:lang w:val="it-IT"/>
        </w:rPr>
        <w:t>1</w:t>
      </w:r>
      <w:r w:rsidRPr="00CF345F">
        <w:rPr>
          <w:rFonts w:ascii="Eurostile" w:hAnsi="Eurostile"/>
          <w:sz w:val="22"/>
          <w:szCs w:val="22"/>
          <w:lang w:val="it-IT"/>
        </w:rPr>
        <w:t>,…,</w:t>
      </w:r>
      <w:proofErr w:type="spellStart"/>
      <w:r w:rsidRPr="00CF345F">
        <w:rPr>
          <w:rFonts w:ascii="Eurostile" w:hAnsi="Eurostile"/>
          <w:sz w:val="22"/>
          <w:szCs w:val="22"/>
          <w:lang w:val="it-IT"/>
        </w:rPr>
        <w:t>w</w:t>
      </w:r>
      <w:r w:rsidRPr="00CF345F">
        <w:rPr>
          <w:rFonts w:ascii="Eurostile" w:hAnsi="Eurostile"/>
          <w:sz w:val="22"/>
          <w:szCs w:val="22"/>
          <w:vertAlign w:val="subscript"/>
          <w:lang w:val="it-IT"/>
        </w:rPr>
        <w:t>i</w:t>
      </w:r>
      <w:proofErr w:type="spellEnd"/>
      <w:r w:rsidRPr="00CF345F">
        <w:rPr>
          <w:rFonts w:ascii="Eurostile" w:hAnsi="Eurostile"/>
          <w:sz w:val="22"/>
          <w:szCs w:val="22"/>
          <w:lang w:val="it-IT"/>
        </w:rPr>
        <w:t>,…,w</w:t>
      </w:r>
      <w:r w:rsidR="00F2329F" w:rsidRPr="00CF345F">
        <w:rPr>
          <w:rFonts w:ascii="Eurostile" w:hAnsi="Eurostile"/>
          <w:sz w:val="22"/>
          <w:szCs w:val="22"/>
          <w:vertAlign w:val="subscript"/>
          <w:lang w:val="it-IT"/>
        </w:rPr>
        <w:t>8</w:t>
      </w:r>
      <w:r w:rsidR="00F2329F" w:rsidRPr="00CF345F">
        <w:rPr>
          <w:rFonts w:ascii="Eurostile" w:hAnsi="Eurostile"/>
          <w:sz w:val="22"/>
          <w:szCs w:val="22"/>
          <w:lang w:val="it-IT"/>
        </w:rPr>
        <w:t>) con i=1÷8</w:t>
      </w:r>
      <w:r w:rsidR="00CF345F" w:rsidRPr="00CF345F">
        <w:rPr>
          <w:rFonts w:ascii="Eurostile" w:hAnsi="Eurostile"/>
          <w:sz w:val="22"/>
          <w:szCs w:val="22"/>
          <w:lang w:val="it-IT"/>
        </w:rPr>
        <w:tab/>
        <w:t xml:space="preserve">      </w:t>
      </w:r>
      <w:r w:rsidR="00F2329F" w:rsidRPr="00CF345F">
        <w:rPr>
          <w:rFonts w:ascii="Eurostile" w:hAnsi="Eurostile"/>
          <w:sz w:val="22"/>
          <w:szCs w:val="22"/>
          <w:lang w:val="it-IT"/>
        </w:rPr>
        <w:t>(1)</w:t>
      </w:r>
    </w:p>
    <w:p w14:paraId="04089F18" w14:textId="5B4D0546" w:rsidR="00EF76F7" w:rsidRPr="00F2329F" w:rsidRDefault="00EF76F7" w:rsidP="00F2329F">
      <w:pPr>
        <w:spacing w:before="0"/>
        <w:rPr>
          <w:rFonts w:ascii="Eurostile" w:hAnsi="Eurostile"/>
          <w:sz w:val="22"/>
          <w:szCs w:val="22"/>
          <w:lang w:val="it-IT"/>
        </w:rPr>
      </w:pPr>
      <w:r w:rsidRPr="003F019B">
        <w:rPr>
          <w:lang w:val="it-IT"/>
        </w:rPr>
        <w:tab/>
      </w:r>
    </w:p>
    <w:p w14:paraId="76F1411C" w14:textId="5E52715B" w:rsidR="002A475D" w:rsidRDefault="00F2329F" w:rsidP="00CF345F">
      <w:pPr>
        <w:pStyle w:val="Paragrafoelenco"/>
        <w:spacing w:before="0"/>
        <w:ind w:left="426"/>
        <w:rPr>
          <w:rFonts w:ascii="Eurostile" w:hAnsi="Eurostile"/>
          <w:sz w:val="22"/>
          <w:szCs w:val="22"/>
          <w:lang w:val="it-IT"/>
        </w:rPr>
      </w:pPr>
      <w:r w:rsidRPr="00F2329F">
        <w:rPr>
          <w:rFonts w:ascii="Eurostile" w:hAnsi="Eurostile"/>
          <w:sz w:val="22"/>
          <w:szCs w:val="22"/>
          <w:lang w:val="it-IT"/>
        </w:rPr>
        <w:t xml:space="preserve">Il vettore w esprime il peso che ciascun criterio assume nel raggiungere l’obiettivo della valutazione. Dall’esame della tabella 2, nella quale è riportato il confronto tra i pesi dei criteri determinati con il metodo </w:t>
      </w:r>
      <w:r w:rsidRPr="008C5BCB">
        <w:rPr>
          <w:rFonts w:ascii="Eurostile" w:hAnsi="Eurostile"/>
          <w:i/>
          <w:sz w:val="22"/>
          <w:szCs w:val="22"/>
          <w:lang w:val="it-IT"/>
        </w:rPr>
        <w:t>AM</w:t>
      </w:r>
      <w:r w:rsidRPr="00F2329F">
        <w:rPr>
          <w:rFonts w:ascii="Eurostile" w:hAnsi="Eurostile"/>
          <w:sz w:val="22"/>
          <w:szCs w:val="22"/>
          <w:lang w:val="it-IT"/>
        </w:rPr>
        <w:t xml:space="preserve"> e </w:t>
      </w:r>
      <w:r w:rsidRPr="008C5BCB">
        <w:rPr>
          <w:rFonts w:ascii="Eurostile" w:hAnsi="Eurostile"/>
          <w:i/>
          <w:sz w:val="22"/>
          <w:szCs w:val="22"/>
          <w:lang w:val="it-IT"/>
        </w:rPr>
        <w:t>EVN</w:t>
      </w:r>
      <w:r w:rsidRPr="00F2329F">
        <w:rPr>
          <w:rFonts w:ascii="Eurostile" w:hAnsi="Eurostile"/>
          <w:sz w:val="22"/>
          <w:szCs w:val="22"/>
          <w:lang w:val="it-IT"/>
        </w:rPr>
        <w:t>, si evince che la differenza assoluta fra i pesi determinati con i due procedimenti (∆=w(AM)-w(EWN)) varia fra il minimo di 0,16% ed il massimo di 3,04%. Dal momento che la consistenza è rispettata, nel caso in questione l’ordinamento (r) che si ottiene con le due metodologie non cambia.</w:t>
      </w:r>
    </w:p>
    <w:p w14:paraId="28F2E367" w14:textId="77777777" w:rsidR="00300B25" w:rsidRDefault="00300B25" w:rsidP="00F2329F">
      <w:pPr>
        <w:spacing w:before="0"/>
        <w:rPr>
          <w:rFonts w:ascii="Eurostile" w:hAnsi="Eurostile"/>
          <w:sz w:val="22"/>
          <w:szCs w:val="22"/>
          <w:lang w:val="it-IT"/>
        </w:rPr>
      </w:pPr>
    </w:p>
    <w:p w14:paraId="67732350" w14:textId="43109515" w:rsidR="00300B25" w:rsidRPr="00EF76F7" w:rsidRDefault="00300B25" w:rsidP="00EF76F7">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costruzione</w:t>
      </w:r>
      <w:proofErr w:type="gramEnd"/>
      <w:r w:rsidRPr="00FE16BE">
        <w:rPr>
          <w:rFonts w:ascii="Eurostile" w:hAnsi="Eurostile"/>
          <w:i/>
          <w:sz w:val="22"/>
          <w:szCs w:val="22"/>
          <w:lang w:val="it-IT"/>
        </w:rPr>
        <w:t xml:space="preserve"> delle matrici di priorità:</w:t>
      </w:r>
      <w:r w:rsidRPr="00EF76F7">
        <w:rPr>
          <w:rFonts w:ascii="Eurostile" w:hAnsi="Eurostile"/>
          <w:sz w:val="22"/>
          <w:szCs w:val="22"/>
          <w:lang w:val="it-IT"/>
        </w:rPr>
        <w:t xml:space="preserve"> per ciascun criterio è eseguito il confronto a coppie fra le 5 destinazioni d’uso alternative al fine di determinare in che misura ogni destinazioni d’uso persegue il criterio. Nel caso in questione (tabella 3) le 8 matrici delle priorità sono consistenti, con un </w:t>
      </w:r>
      <w:r w:rsidRPr="008C5BCB">
        <w:rPr>
          <w:rFonts w:ascii="Eurostile" w:hAnsi="Eurostile"/>
          <w:i/>
          <w:sz w:val="22"/>
          <w:szCs w:val="22"/>
          <w:lang w:val="it-IT"/>
        </w:rPr>
        <w:t>CR</w:t>
      </w:r>
      <w:r w:rsidRPr="00EF76F7">
        <w:rPr>
          <w:rFonts w:ascii="Eurostile" w:hAnsi="Eurostile"/>
          <w:sz w:val="22"/>
          <w:szCs w:val="22"/>
          <w:lang w:val="it-IT"/>
        </w:rPr>
        <w:t xml:space="preserve"> che varia fra 1,4% e 9,5%.</w:t>
      </w:r>
    </w:p>
    <w:p w14:paraId="471EAD4C" w14:textId="77777777" w:rsidR="00300B25" w:rsidRPr="00300B25" w:rsidRDefault="00300B25" w:rsidP="00300B25">
      <w:pPr>
        <w:spacing w:before="0"/>
        <w:rPr>
          <w:rFonts w:ascii="Eurostile" w:hAnsi="Eurostile"/>
          <w:sz w:val="22"/>
          <w:szCs w:val="22"/>
          <w:lang w:val="it-IT"/>
        </w:rPr>
      </w:pPr>
    </w:p>
    <w:p w14:paraId="7EEB1266" w14:textId="7E61324D" w:rsidR="00300B25" w:rsidRPr="00300B25" w:rsidRDefault="00300B25" w:rsidP="00EF76F7">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analisi</w:t>
      </w:r>
      <w:proofErr w:type="gramEnd"/>
      <w:r w:rsidRPr="00FE16BE">
        <w:rPr>
          <w:rFonts w:ascii="Eurostile" w:hAnsi="Eurostile"/>
          <w:i/>
          <w:sz w:val="22"/>
          <w:szCs w:val="22"/>
          <w:lang w:val="it-IT"/>
        </w:rPr>
        <w:t xml:space="preserve"> delle priorità:</w:t>
      </w:r>
      <w:r w:rsidRPr="00300B25">
        <w:rPr>
          <w:rFonts w:ascii="Eurostile" w:hAnsi="Eurostile"/>
          <w:sz w:val="22"/>
          <w:szCs w:val="22"/>
          <w:lang w:val="it-IT"/>
        </w:rPr>
        <w:t xml:space="preserve"> è la fase in cui si ricava la priorità di ogni destinazione d’uso per ciascun criterio elaborando i dati della tabella 3, come già fatto nella fase 3 per la matrice dei criteri con i </w:t>
      </w:r>
      <w:r w:rsidRPr="00300B25">
        <w:rPr>
          <w:rFonts w:ascii="Eurostile" w:hAnsi="Eurostile"/>
          <w:sz w:val="22"/>
          <w:szCs w:val="22"/>
          <w:lang w:val="it-IT"/>
        </w:rPr>
        <w:t xml:space="preserve">procedimenti </w:t>
      </w:r>
      <w:r w:rsidRPr="008C5BCB">
        <w:rPr>
          <w:rFonts w:ascii="Eurostile" w:hAnsi="Eurostile"/>
          <w:i/>
          <w:sz w:val="22"/>
          <w:szCs w:val="22"/>
          <w:lang w:val="it-IT"/>
        </w:rPr>
        <w:t>AM</w:t>
      </w:r>
      <w:r w:rsidRPr="00300B25">
        <w:rPr>
          <w:rFonts w:ascii="Eurostile" w:hAnsi="Eurostile"/>
          <w:sz w:val="22"/>
          <w:szCs w:val="22"/>
          <w:lang w:val="it-IT"/>
        </w:rPr>
        <w:t xml:space="preserve"> e </w:t>
      </w:r>
      <w:r w:rsidRPr="008C5BCB">
        <w:rPr>
          <w:rFonts w:ascii="Eurostile" w:hAnsi="Eurostile"/>
          <w:i/>
          <w:sz w:val="22"/>
          <w:szCs w:val="22"/>
          <w:lang w:val="it-IT"/>
        </w:rPr>
        <w:t>EVN</w:t>
      </w:r>
      <w:r w:rsidRPr="00300B25">
        <w:rPr>
          <w:rFonts w:ascii="Eurostile" w:hAnsi="Eurostile"/>
          <w:sz w:val="22"/>
          <w:szCs w:val="22"/>
          <w:lang w:val="it-IT"/>
        </w:rPr>
        <w:t xml:space="preserve">. Gli 8 vettori delle priorità sono riepilogati nella tabella 4. </w:t>
      </w:r>
    </w:p>
    <w:p w14:paraId="1B2DD26F" w14:textId="0DA586C5" w:rsidR="00300B25" w:rsidRDefault="00EF76F7" w:rsidP="00EF76F7">
      <w:pPr>
        <w:pStyle w:val="Paragrafoelenco"/>
        <w:spacing w:before="0"/>
        <w:ind w:left="426"/>
        <w:rPr>
          <w:rFonts w:ascii="Eurostile" w:hAnsi="Eurostile"/>
          <w:sz w:val="22"/>
          <w:szCs w:val="22"/>
          <w:lang w:val="en-US"/>
        </w:rPr>
      </w:pPr>
      <w:proofErr w:type="spellStart"/>
      <w:proofErr w:type="gramStart"/>
      <w:r w:rsidRPr="00EF76F7">
        <w:rPr>
          <w:rFonts w:ascii="Eurostile" w:hAnsi="Eurostile"/>
          <w:sz w:val="22"/>
          <w:szCs w:val="22"/>
          <w:lang w:val="en-US"/>
        </w:rPr>
        <w:t>p</w:t>
      </w:r>
      <w:r w:rsidRPr="00EF76F7">
        <w:rPr>
          <w:rFonts w:ascii="Eurostile" w:hAnsi="Eurostile"/>
          <w:sz w:val="22"/>
          <w:szCs w:val="22"/>
          <w:vertAlign w:val="subscript"/>
          <w:lang w:val="en-US"/>
        </w:rPr>
        <w:t>k</w:t>
      </w:r>
      <w:proofErr w:type="spellEnd"/>
      <w:r w:rsidRPr="00EF76F7">
        <w:rPr>
          <w:rFonts w:ascii="Eurostile" w:hAnsi="Eurostile"/>
          <w:sz w:val="22"/>
          <w:szCs w:val="22"/>
          <w:vertAlign w:val="subscript"/>
          <w:lang w:val="en-US"/>
        </w:rPr>
        <w:t>=</w:t>
      </w:r>
      <w:proofErr w:type="gramEnd"/>
      <w:r w:rsidRPr="00EF76F7">
        <w:rPr>
          <w:rFonts w:ascii="Eurostile" w:hAnsi="Eurostile"/>
          <w:sz w:val="22"/>
          <w:szCs w:val="22"/>
          <w:vertAlign w:val="subscript"/>
          <w:lang w:val="en-US"/>
        </w:rPr>
        <w:t>1÷8</w:t>
      </w:r>
      <w:r w:rsidRPr="00EF76F7">
        <w:rPr>
          <w:rFonts w:ascii="Eurostile" w:hAnsi="Eurostile"/>
          <w:sz w:val="22"/>
          <w:szCs w:val="22"/>
          <w:lang w:val="en-US"/>
        </w:rPr>
        <w:t>=(p</w:t>
      </w:r>
      <w:r w:rsidRPr="00EF76F7">
        <w:rPr>
          <w:rFonts w:ascii="Eurostile" w:hAnsi="Eurostile"/>
          <w:sz w:val="22"/>
          <w:szCs w:val="22"/>
          <w:vertAlign w:val="subscript"/>
          <w:lang w:val="en-US"/>
        </w:rPr>
        <w:t>k,1</w:t>
      </w:r>
      <w:r w:rsidR="00300B25" w:rsidRPr="00EF76F7">
        <w:rPr>
          <w:rFonts w:ascii="Eurostile" w:hAnsi="Eurostile"/>
          <w:sz w:val="22"/>
          <w:szCs w:val="22"/>
          <w:lang w:val="en-US"/>
        </w:rPr>
        <w:t>,…</w:t>
      </w:r>
      <w:r w:rsidRPr="00EF76F7">
        <w:rPr>
          <w:rFonts w:ascii="Eurostile" w:hAnsi="Eurostile"/>
          <w:sz w:val="22"/>
          <w:szCs w:val="22"/>
          <w:lang w:val="en-US"/>
        </w:rPr>
        <w:t>,</w:t>
      </w:r>
      <w:proofErr w:type="spellStart"/>
      <w:r w:rsidRPr="00EF76F7">
        <w:rPr>
          <w:rFonts w:ascii="Eurostile" w:hAnsi="Eurostile"/>
          <w:sz w:val="22"/>
          <w:szCs w:val="22"/>
          <w:lang w:val="en-US"/>
        </w:rPr>
        <w:t>p</w:t>
      </w:r>
      <w:r w:rsidRPr="00EF76F7">
        <w:rPr>
          <w:rFonts w:ascii="Eurostile" w:hAnsi="Eurostile"/>
          <w:sz w:val="22"/>
          <w:szCs w:val="22"/>
          <w:vertAlign w:val="subscript"/>
          <w:lang w:val="en-US"/>
        </w:rPr>
        <w:t>k,j</w:t>
      </w:r>
      <w:proofErr w:type="spellEnd"/>
      <w:r w:rsidRPr="00EF76F7">
        <w:rPr>
          <w:rFonts w:ascii="Eurostile" w:hAnsi="Eurostile"/>
          <w:sz w:val="22"/>
          <w:szCs w:val="22"/>
          <w:lang w:val="en-US"/>
        </w:rPr>
        <w:t>,…,p</w:t>
      </w:r>
      <w:r w:rsidRPr="00EF76F7">
        <w:rPr>
          <w:rFonts w:ascii="Eurostile" w:hAnsi="Eurostile"/>
          <w:sz w:val="22"/>
          <w:szCs w:val="22"/>
          <w:vertAlign w:val="subscript"/>
          <w:lang w:val="en-US"/>
        </w:rPr>
        <w:t>k,5</w:t>
      </w:r>
      <w:r w:rsidR="00300B25" w:rsidRPr="00EF76F7">
        <w:rPr>
          <w:rFonts w:ascii="Eurostile" w:hAnsi="Eurostile"/>
          <w:sz w:val="22"/>
          <w:szCs w:val="22"/>
          <w:lang w:val="en-US"/>
        </w:rPr>
        <w:t xml:space="preserve">) con j=1÷5 </w:t>
      </w:r>
      <w:r w:rsidR="00CF345F">
        <w:rPr>
          <w:rFonts w:ascii="Eurostile" w:hAnsi="Eurostile"/>
          <w:sz w:val="22"/>
          <w:szCs w:val="22"/>
          <w:lang w:val="en-US"/>
        </w:rPr>
        <w:t xml:space="preserve">    </w:t>
      </w:r>
      <w:r w:rsidR="00300B25" w:rsidRPr="00EF76F7">
        <w:rPr>
          <w:rFonts w:ascii="Eurostile" w:hAnsi="Eurostile"/>
          <w:sz w:val="22"/>
          <w:szCs w:val="22"/>
          <w:lang w:val="en-US"/>
        </w:rPr>
        <w:t xml:space="preserve"> (2)</w:t>
      </w:r>
    </w:p>
    <w:p w14:paraId="62CB6FBF" w14:textId="77777777" w:rsidR="00CF345F" w:rsidRPr="00EF76F7" w:rsidRDefault="00CF345F" w:rsidP="00EF76F7">
      <w:pPr>
        <w:pStyle w:val="Paragrafoelenco"/>
        <w:spacing w:before="0"/>
        <w:ind w:left="426"/>
        <w:rPr>
          <w:rFonts w:ascii="Eurostile" w:hAnsi="Eurostile"/>
          <w:sz w:val="22"/>
          <w:szCs w:val="22"/>
          <w:lang w:val="en-US"/>
        </w:rPr>
      </w:pPr>
    </w:p>
    <w:p w14:paraId="2CFE98E6" w14:textId="24F88910" w:rsidR="00300B25" w:rsidRPr="00300B25" w:rsidRDefault="00300B25" w:rsidP="00EF76F7">
      <w:pPr>
        <w:pStyle w:val="Paragrafoelenco"/>
        <w:numPr>
          <w:ilvl w:val="0"/>
          <w:numId w:val="20"/>
        </w:numPr>
        <w:spacing w:before="0"/>
        <w:ind w:left="426" w:hanging="426"/>
        <w:rPr>
          <w:rFonts w:ascii="Eurostile" w:hAnsi="Eurostile"/>
          <w:sz w:val="22"/>
          <w:szCs w:val="22"/>
          <w:lang w:val="it-IT"/>
        </w:rPr>
      </w:pPr>
      <w:proofErr w:type="gramStart"/>
      <w:r w:rsidRPr="00FE16BE">
        <w:rPr>
          <w:rFonts w:ascii="Eurostile" w:hAnsi="Eurostile"/>
          <w:i/>
          <w:sz w:val="22"/>
          <w:szCs w:val="22"/>
          <w:lang w:val="it-IT"/>
        </w:rPr>
        <w:t>aggregazione</w:t>
      </w:r>
      <w:proofErr w:type="gramEnd"/>
      <w:r w:rsidRPr="00FE16BE">
        <w:rPr>
          <w:rFonts w:ascii="Eurostile" w:hAnsi="Eurostile"/>
          <w:i/>
          <w:sz w:val="22"/>
          <w:szCs w:val="22"/>
          <w:lang w:val="it-IT"/>
        </w:rPr>
        <w:t xml:space="preserve"> e determinazione della priorità totale:</w:t>
      </w:r>
      <w:r w:rsidRPr="00300B25">
        <w:rPr>
          <w:rFonts w:ascii="Eurostile" w:hAnsi="Eurostile"/>
          <w:sz w:val="22"/>
          <w:szCs w:val="22"/>
          <w:lang w:val="it-IT"/>
        </w:rPr>
        <w:t xml:space="preserve"> si procede a questo punto all’aggregazione delle priorità riportate in tabella 4 con i pesi individuati in tabella 2 relativi al metodo </w:t>
      </w:r>
      <w:r w:rsidRPr="008C5BCB">
        <w:rPr>
          <w:rFonts w:ascii="Eurostile" w:hAnsi="Eurostile"/>
          <w:i/>
          <w:sz w:val="22"/>
          <w:szCs w:val="22"/>
          <w:lang w:val="it-IT"/>
        </w:rPr>
        <w:t>EVN</w:t>
      </w:r>
      <w:r w:rsidRPr="00300B25">
        <w:rPr>
          <w:rFonts w:ascii="Eurostile" w:hAnsi="Eurostile"/>
          <w:sz w:val="22"/>
          <w:szCs w:val="22"/>
          <w:lang w:val="it-IT"/>
        </w:rPr>
        <w:t xml:space="preserve"> per ottenere la priorità totale delle destinazioni d’uso alternative ipotizzate in funzione dell’obiettivo. Per l’aggregazione si è adoperato l’approccio additivo proprio dell’</w:t>
      </w:r>
      <w:r w:rsidRPr="008C5BCB">
        <w:rPr>
          <w:rFonts w:ascii="Eurostile" w:hAnsi="Eurostile"/>
          <w:i/>
          <w:sz w:val="22"/>
          <w:szCs w:val="22"/>
          <w:lang w:val="it-IT"/>
        </w:rPr>
        <w:t>AHP</w:t>
      </w:r>
      <w:r w:rsidRPr="00300B25">
        <w:rPr>
          <w:rFonts w:ascii="Eurostile" w:hAnsi="Eurostile"/>
          <w:sz w:val="22"/>
          <w:szCs w:val="22"/>
          <w:lang w:val="it-IT"/>
        </w:rPr>
        <w:t>, s</w:t>
      </w:r>
      <w:r w:rsidR="00EF76F7">
        <w:rPr>
          <w:rFonts w:ascii="Eurostile" w:hAnsi="Eurostile"/>
          <w:sz w:val="22"/>
          <w:szCs w:val="22"/>
          <w:lang w:val="it-IT"/>
        </w:rPr>
        <w:t xml:space="preserve">econdo cui la priorità totale </w:t>
      </w:r>
      <w:proofErr w:type="spellStart"/>
      <w:r w:rsidR="00EF76F7">
        <w:rPr>
          <w:rFonts w:ascii="Eurostile" w:hAnsi="Eurostile"/>
          <w:sz w:val="22"/>
          <w:szCs w:val="22"/>
          <w:lang w:val="it-IT"/>
        </w:rPr>
        <w:t>P</w:t>
      </w:r>
      <w:r w:rsidRPr="00EF76F7">
        <w:rPr>
          <w:rFonts w:ascii="Eurostile" w:hAnsi="Eurostile"/>
          <w:sz w:val="22"/>
          <w:szCs w:val="22"/>
          <w:vertAlign w:val="subscript"/>
          <w:lang w:val="it-IT"/>
        </w:rPr>
        <w:t>k</w:t>
      </w:r>
      <w:proofErr w:type="spellEnd"/>
      <w:r w:rsidRPr="00300B25">
        <w:rPr>
          <w:rFonts w:ascii="Eurostile" w:hAnsi="Eurostile"/>
          <w:sz w:val="22"/>
          <w:szCs w:val="22"/>
          <w:lang w:val="it-IT"/>
        </w:rPr>
        <w:t xml:space="preserve"> relativa alla k-esima destinazione d’uso è data dall</w:t>
      </w:r>
      <w:r w:rsidR="00CF345F">
        <w:rPr>
          <w:rFonts w:ascii="Eurostile" w:hAnsi="Eurostile"/>
          <w:sz w:val="22"/>
          <w:szCs w:val="22"/>
          <w:lang w:val="it-IT"/>
        </w:rPr>
        <w:t xml:space="preserve">a somma dei prodotti dei </w:t>
      </w:r>
      <w:proofErr w:type="spellStart"/>
      <w:r w:rsidR="00CF345F">
        <w:rPr>
          <w:rFonts w:ascii="Eurostile" w:hAnsi="Eurostile"/>
          <w:sz w:val="22"/>
          <w:szCs w:val="22"/>
          <w:lang w:val="it-IT"/>
        </w:rPr>
        <w:t>pesi</w:t>
      </w:r>
      <w:proofErr w:type="spellEnd"/>
      <w:r w:rsidR="00CF345F">
        <w:rPr>
          <w:rFonts w:ascii="Eurostile" w:hAnsi="Eurostile"/>
          <w:sz w:val="22"/>
          <w:szCs w:val="22"/>
          <w:lang w:val="it-IT"/>
        </w:rPr>
        <w:t xml:space="preserve"> </w:t>
      </w:r>
      <w:proofErr w:type="spellStart"/>
      <w:r w:rsidR="00CF345F">
        <w:rPr>
          <w:rFonts w:ascii="Eurostile" w:hAnsi="Eurostile"/>
          <w:sz w:val="22"/>
          <w:szCs w:val="22"/>
          <w:lang w:val="it-IT"/>
        </w:rPr>
        <w:t>w</w:t>
      </w:r>
      <w:r w:rsidRPr="00CF345F">
        <w:rPr>
          <w:rFonts w:ascii="Eurostile" w:hAnsi="Eurostile"/>
          <w:sz w:val="22"/>
          <w:szCs w:val="22"/>
          <w:vertAlign w:val="subscript"/>
          <w:lang w:val="it-IT"/>
        </w:rPr>
        <w:t>i</w:t>
      </w:r>
      <w:proofErr w:type="spellEnd"/>
      <w:r w:rsidRPr="00300B25">
        <w:rPr>
          <w:rFonts w:ascii="Eurostile" w:hAnsi="Eurostile"/>
          <w:sz w:val="22"/>
          <w:szCs w:val="22"/>
          <w:lang w:val="it-IT"/>
        </w:rPr>
        <w:t xml:space="preserve"> dei singoli criteri (tabella 2) per le priorità </w:t>
      </w:r>
      <w:proofErr w:type="spellStart"/>
      <w:proofErr w:type="gramStart"/>
      <w:r w:rsidRPr="00300B25">
        <w:rPr>
          <w:rFonts w:ascii="Eurostile" w:hAnsi="Eurostile"/>
          <w:sz w:val="22"/>
          <w:szCs w:val="22"/>
          <w:lang w:val="it-IT"/>
        </w:rPr>
        <w:t>p</w:t>
      </w:r>
      <w:r w:rsidR="00EF76F7">
        <w:rPr>
          <w:rFonts w:ascii="Eurostile" w:hAnsi="Eurostile"/>
          <w:sz w:val="22"/>
          <w:szCs w:val="22"/>
          <w:vertAlign w:val="subscript"/>
          <w:lang w:val="it-IT"/>
        </w:rPr>
        <w:t>k,i</w:t>
      </w:r>
      <w:proofErr w:type="spellEnd"/>
      <w:proofErr w:type="gramEnd"/>
      <w:r w:rsidRPr="00EF76F7">
        <w:rPr>
          <w:rFonts w:ascii="Eurostile" w:hAnsi="Eurostile"/>
          <w:sz w:val="22"/>
          <w:szCs w:val="22"/>
          <w:vertAlign w:val="subscript"/>
          <w:lang w:val="it-IT"/>
        </w:rPr>
        <w:t xml:space="preserve"> </w:t>
      </w:r>
      <w:r w:rsidRPr="00300B25">
        <w:rPr>
          <w:rFonts w:ascii="Eurostile" w:hAnsi="Eurostile"/>
          <w:sz w:val="22"/>
          <w:szCs w:val="22"/>
          <w:lang w:val="it-IT"/>
        </w:rPr>
        <w:t>(tabella 4):</w:t>
      </w:r>
    </w:p>
    <w:p w14:paraId="3E3C79A9" w14:textId="54C2D4A6" w:rsidR="00300B25" w:rsidRPr="00CF345F" w:rsidRDefault="00CF345F" w:rsidP="00EF76F7">
      <w:pPr>
        <w:pStyle w:val="Paragrafoelenco"/>
        <w:spacing w:before="0"/>
        <w:ind w:left="426"/>
        <w:rPr>
          <w:rFonts w:ascii="Eurostile" w:hAnsi="Eurostile"/>
          <w:sz w:val="22"/>
          <w:szCs w:val="22"/>
          <w:lang w:val="it-IT"/>
        </w:rPr>
      </w:pPr>
      <w:proofErr w:type="spellStart"/>
      <w:r w:rsidRPr="00CF345F">
        <w:rPr>
          <w:rFonts w:ascii="Eurostile" w:hAnsi="Eurostile"/>
          <w:sz w:val="22"/>
          <w:szCs w:val="22"/>
          <w:lang w:val="it-IT"/>
        </w:rPr>
        <w:t>P</w:t>
      </w:r>
      <w:r w:rsidR="00300B25" w:rsidRPr="00CF345F">
        <w:rPr>
          <w:rFonts w:ascii="Eurostile" w:hAnsi="Eurostile"/>
          <w:sz w:val="22"/>
          <w:szCs w:val="22"/>
          <w:vertAlign w:val="subscript"/>
          <w:lang w:val="it-IT"/>
        </w:rPr>
        <w:t>k</w:t>
      </w:r>
      <w:proofErr w:type="spellEnd"/>
      <w:r w:rsidRPr="00CF345F">
        <w:rPr>
          <w:rFonts w:ascii="Eurostile" w:hAnsi="Eurostile"/>
          <w:sz w:val="22"/>
          <w:szCs w:val="22"/>
          <w:lang w:val="it-IT"/>
        </w:rPr>
        <w:t>=∑</w:t>
      </w:r>
      <w:r w:rsidR="00300B25" w:rsidRPr="00CF345F">
        <w:rPr>
          <w:rFonts w:ascii="Eurostile" w:hAnsi="Eurostile"/>
          <w:sz w:val="22"/>
          <w:szCs w:val="22"/>
          <w:vertAlign w:val="subscript"/>
          <w:lang w:val="it-IT"/>
        </w:rPr>
        <w:t>i=1</w:t>
      </w:r>
      <w:r w:rsidRPr="00CF345F">
        <w:rPr>
          <w:rFonts w:ascii="Eurostile" w:hAnsi="Eurostile"/>
          <w:sz w:val="22"/>
          <w:szCs w:val="22"/>
          <w:vertAlign w:val="subscript"/>
          <w:lang w:val="it-IT"/>
        </w:rPr>
        <w:t>÷</w:t>
      </w:r>
      <w:r w:rsidR="00300B25" w:rsidRPr="00CF345F">
        <w:rPr>
          <w:rFonts w:ascii="Eurostile" w:hAnsi="Eurostile"/>
          <w:sz w:val="22"/>
          <w:szCs w:val="22"/>
          <w:vertAlign w:val="subscript"/>
          <w:lang w:val="it-IT"/>
        </w:rPr>
        <w:t>8</w:t>
      </w:r>
      <w:r w:rsidRPr="00CF345F">
        <w:rPr>
          <w:rFonts w:ascii="Eurostile" w:hAnsi="Eurostile"/>
          <w:sz w:val="22"/>
          <w:szCs w:val="22"/>
          <w:lang w:val="it-IT"/>
        </w:rPr>
        <w:t>w</w:t>
      </w:r>
      <w:r w:rsidRPr="00CF345F">
        <w:rPr>
          <w:rFonts w:ascii="Eurostile" w:hAnsi="Eurostile"/>
          <w:sz w:val="22"/>
          <w:szCs w:val="22"/>
          <w:vertAlign w:val="subscript"/>
          <w:lang w:val="it-IT"/>
        </w:rPr>
        <w:t>i</w:t>
      </w:r>
      <w:r w:rsidRPr="00CF345F">
        <w:rPr>
          <w:rFonts w:ascii="Segoe Script" w:hAnsi="Segoe Script"/>
          <w:sz w:val="22"/>
          <w:szCs w:val="22"/>
          <w:lang w:val="it-IT"/>
        </w:rPr>
        <w:t>·</w:t>
      </w:r>
      <w:proofErr w:type="gramStart"/>
      <w:r w:rsidRPr="00CF345F">
        <w:rPr>
          <w:rFonts w:ascii="Eurostile" w:hAnsi="Eurostile"/>
          <w:sz w:val="22"/>
          <w:szCs w:val="22"/>
          <w:lang w:val="it-IT"/>
        </w:rPr>
        <w:t>p</w:t>
      </w:r>
      <w:r w:rsidRPr="00CF345F">
        <w:rPr>
          <w:rFonts w:ascii="Eurostile" w:hAnsi="Eurostile"/>
          <w:sz w:val="22"/>
          <w:szCs w:val="22"/>
          <w:vertAlign w:val="subscript"/>
          <w:lang w:val="it-IT"/>
        </w:rPr>
        <w:t>k,i</w:t>
      </w:r>
      <w:proofErr w:type="gramEnd"/>
      <w:r w:rsidRPr="00CF345F">
        <w:rPr>
          <w:rFonts w:ascii="Eurostile" w:hAnsi="Eurostile"/>
          <w:sz w:val="22"/>
          <w:szCs w:val="22"/>
          <w:vertAlign w:val="subscript"/>
          <w:lang w:val="it-IT"/>
        </w:rPr>
        <w:t xml:space="preserve"> </w:t>
      </w:r>
      <w:r w:rsidRPr="00CF345F">
        <w:rPr>
          <w:rFonts w:ascii="Eurostile" w:hAnsi="Eurostile"/>
          <w:sz w:val="22"/>
          <w:szCs w:val="22"/>
          <w:vertAlign w:val="subscript"/>
          <w:lang w:val="it-IT"/>
        </w:rPr>
        <w:tab/>
      </w:r>
      <w:r>
        <w:rPr>
          <w:rFonts w:ascii="Eurostile" w:hAnsi="Eurostile"/>
          <w:sz w:val="22"/>
          <w:szCs w:val="22"/>
          <w:vertAlign w:val="subscript"/>
          <w:lang w:val="it-IT"/>
        </w:rPr>
        <w:tab/>
      </w:r>
      <w:r>
        <w:rPr>
          <w:rFonts w:ascii="Eurostile" w:hAnsi="Eurostile"/>
          <w:sz w:val="22"/>
          <w:szCs w:val="22"/>
          <w:vertAlign w:val="subscript"/>
          <w:lang w:val="it-IT"/>
        </w:rPr>
        <w:tab/>
        <w:t xml:space="preserve"> </w:t>
      </w:r>
      <w:r>
        <w:rPr>
          <w:rFonts w:ascii="Eurostile" w:hAnsi="Eurostile"/>
          <w:sz w:val="22"/>
          <w:szCs w:val="22"/>
          <w:lang w:val="it-IT"/>
        </w:rPr>
        <w:t xml:space="preserve">      </w:t>
      </w:r>
      <w:r w:rsidRPr="00CF345F">
        <w:rPr>
          <w:rFonts w:ascii="Eurostile" w:hAnsi="Eurostile"/>
          <w:sz w:val="22"/>
          <w:szCs w:val="22"/>
          <w:lang w:val="it-IT"/>
        </w:rPr>
        <w:t>(3)</w:t>
      </w:r>
    </w:p>
    <w:p w14:paraId="5164C0B1" w14:textId="77777777" w:rsidR="00CF345F" w:rsidRDefault="00CF345F" w:rsidP="00EF76F7">
      <w:pPr>
        <w:spacing w:before="0"/>
        <w:rPr>
          <w:rFonts w:ascii="Eurostile" w:hAnsi="Eurostile"/>
          <w:sz w:val="22"/>
          <w:szCs w:val="22"/>
          <w:lang w:val="it-IT"/>
        </w:rPr>
      </w:pPr>
    </w:p>
    <w:p w14:paraId="6A642122" w14:textId="7CB787A0" w:rsidR="00300B25" w:rsidRPr="00EF76F7" w:rsidRDefault="00300B25" w:rsidP="00EF76F7">
      <w:pPr>
        <w:spacing w:before="0"/>
        <w:rPr>
          <w:rFonts w:ascii="Eurostile" w:hAnsi="Eurostile"/>
          <w:sz w:val="22"/>
          <w:szCs w:val="22"/>
          <w:lang w:val="it-IT"/>
        </w:rPr>
      </w:pPr>
      <w:r w:rsidRPr="00EF76F7">
        <w:rPr>
          <w:rFonts w:ascii="Eurostile" w:hAnsi="Eurostile"/>
          <w:sz w:val="22"/>
          <w:szCs w:val="22"/>
          <w:lang w:val="it-IT"/>
        </w:rPr>
        <w:t>Le priorità totali sono riportate in tabella 5 e graficizzate in Fig. 2 nella quale sono evidenziati i contributi che ciascun criterio fornisce alla determinazione delle priorità totali</w:t>
      </w:r>
      <w:r w:rsidR="006836DD">
        <w:rPr>
          <w:rFonts w:ascii="Eurostile" w:hAnsi="Eurostile"/>
          <w:sz w:val="22"/>
          <w:szCs w:val="22"/>
          <w:lang w:val="it-IT"/>
        </w:rPr>
        <w:t>,</w:t>
      </w:r>
      <w:r w:rsidRPr="00EF76F7">
        <w:rPr>
          <w:rFonts w:ascii="Eurostile" w:hAnsi="Eurostile"/>
          <w:sz w:val="22"/>
          <w:szCs w:val="22"/>
          <w:lang w:val="it-IT"/>
        </w:rPr>
        <w:t xml:space="preserve"> rappresentative della misura in cui ciascuna destinazione d’uso persegue il </w:t>
      </w:r>
      <w:r w:rsidRPr="008C5BCB">
        <w:rPr>
          <w:rFonts w:ascii="Eurostile" w:hAnsi="Eurostile"/>
          <w:i/>
          <w:sz w:val="22"/>
          <w:szCs w:val="22"/>
          <w:lang w:val="it-IT"/>
        </w:rPr>
        <w:t>Goal</w:t>
      </w:r>
      <w:r w:rsidRPr="00EF76F7">
        <w:rPr>
          <w:rFonts w:ascii="Eurostile" w:hAnsi="Eurostile"/>
          <w:sz w:val="22"/>
          <w:szCs w:val="22"/>
          <w:lang w:val="it-IT"/>
        </w:rPr>
        <w:t>.</w:t>
      </w:r>
    </w:p>
    <w:p w14:paraId="4FCF1881" w14:textId="27DB0C26" w:rsidR="00384D12" w:rsidRPr="00EF76F7" w:rsidRDefault="00300B25" w:rsidP="00EF76F7">
      <w:pPr>
        <w:spacing w:before="0"/>
        <w:rPr>
          <w:rFonts w:ascii="Eurostile" w:hAnsi="Eurostile"/>
          <w:sz w:val="22"/>
          <w:szCs w:val="22"/>
          <w:lang w:val="it-IT"/>
        </w:rPr>
      </w:pPr>
      <w:r w:rsidRPr="00EF76F7">
        <w:rPr>
          <w:rFonts w:ascii="Eurostile" w:hAnsi="Eurostile"/>
          <w:sz w:val="22"/>
          <w:szCs w:val="22"/>
          <w:lang w:val="it-IT"/>
        </w:rPr>
        <w:t>Come si può notare dai risultati sintetizzati in tabella 5 e Fig. 2</w:t>
      </w:r>
      <w:r w:rsidR="006836DD">
        <w:rPr>
          <w:rFonts w:ascii="Eurostile" w:hAnsi="Eurostile"/>
          <w:sz w:val="22"/>
          <w:szCs w:val="22"/>
          <w:lang w:val="it-IT"/>
        </w:rPr>
        <w:t>,</w:t>
      </w:r>
      <w:r w:rsidRPr="00EF76F7">
        <w:rPr>
          <w:rFonts w:ascii="Eurostile" w:hAnsi="Eurostile"/>
          <w:sz w:val="22"/>
          <w:szCs w:val="22"/>
          <w:lang w:val="it-IT"/>
        </w:rPr>
        <w:t xml:space="preserve"> la destinazione d’uso “Museo civico e caffè letterario” è quella dominante, dato il contributo prevalente del criterio “</w:t>
      </w:r>
      <w:proofErr w:type="spellStart"/>
      <w:r w:rsidRPr="00EF76F7">
        <w:rPr>
          <w:rFonts w:ascii="Eurostile" w:hAnsi="Eurostile"/>
          <w:sz w:val="22"/>
          <w:szCs w:val="22"/>
          <w:lang w:val="it-IT"/>
        </w:rPr>
        <w:t>autosostenibilità</w:t>
      </w:r>
      <w:proofErr w:type="spellEnd"/>
      <w:r w:rsidRPr="00EF76F7">
        <w:rPr>
          <w:rFonts w:ascii="Eurostile" w:hAnsi="Eurostile"/>
          <w:sz w:val="22"/>
          <w:szCs w:val="22"/>
          <w:lang w:val="it-IT"/>
        </w:rPr>
        <w:t xml:space="preserve"> finanziaria” che viene massimizzato con questa destinazione d’uso (Fig. 3).</w:t>
      </w:r>
      <w:r w:rsidR="00384D12" w:rsidRPr="00EF76F7">
        <w:rPr>
          <w:rFonts w:ascii="Eurostile" w:hAnsi="Eurostile"/>
          <w:sz w:val="22"/>
          <w:szCs w:val="22"/>
          <w:lang w:val="it-IT"/>
        </w:rPr>
        <w:t xml:space="preserve"> </w:t>
      </w:r>
    </w:p>
    <w:p w14:paraId="7F0B5877" w14:textId="56EBFBD5" w:rsidR="00384D12" w:rsidRDefault="00384D12" w:rsidP="00384D12">
      <w:pPr>
        <w:spacing w:before="0"/>
        <w:rPr>
          <w:rFonts w:ascii="Eurostile" w:hAnsi="Eurostile"/>
          <w:b/>
          <w:sz w:val="22"/>
          <w:szCs w:val="22"/>
          <w:lang w:val="it-IT"/>
        </w:rPr>
        <w:sectPr w:rsidR="00384D12" w:rsidSect="00515BA5">
          <w:footnotePr>
            <w:pos w:val="beneathText"/>
          </w:footnotePr>
          <w:type w:val="continuous"/>
          <w:pgSz w:w="11906" w:h="16838" w:code="9"/>
          <w:pgMar w:top="567" w:right="567" w:bottom="816" w:left="567" w:header="454" w:footer="324" w:gutter="0"/>
          <w:cols w:num="2" w:space="285"/>
          <w:titlePg/>
        </w:sectPr>
      </w:pPr>
      <w:r>
        <w:rPr>
          <w:rFonts w:ascii="Eurostile" w:hAnsi="Eurostile"/>
          <w:b/>
          <w:sz w:val="22"/>
          <w:szCs w:val="22"/>
          <w:lang w:val="it-IT"/>
        </w:rPr>
        <w:br w:type="textWrapping" w:clear="all"/>
      </w:r>
    </w:p>
    <w:p w14:paraId="405B1E6E" w14:textId="1E5807FF" w:rsidR="00300B25" w:rsidRDefault="00300B25" w:rsidP="00300B25">
      <w:pPr>
        <w:spacing w:before="0"/>
        <w:rPr>
          <w:rFonts w:ascii="Eurostile" w:hAnsi="Eurostile"/>
          <w:sz w:val="22"/>
          <w:szCs w:val="22"/>
          <w:lang w:val="it-IT"/>
        </w:rPr>
      </w:pPr>
    </w:p>
    <w:p w14:paraId="21411EB8" w14:textId="77777777" w:rsidR="00CF345F" w:rsidRDefault="00CF345F" w:rsidP="00300B25">
      <w:pPr>
        <w:spacing w:before="0"/>
        <w:rPr>
          <w:rFonts w:ascii="Eurostile" w:hAnsi="Eurostile"/>
          <w:sz w:val="22"/>
          <w:szCs w:val="22"/>
          <w:lang w:val="it-IT"/>
        </w:rPr>
      </w:pPr>
    </w:p>
    <w:tbl>
      <w:tblPr>
        <w:tblW w:w="8475" w:type="dxa"/>
        <w:jc w:val="right"/>
        <w:tblCellMar>
          <w:left w:w="70" w:type="dxa"/>
          <w:right w:w="70" w:type="dxa"/>
        </w:tblCellMar>
        <w:tblLook w:val="04A0" w:firstRow="1" w:lastRow="0" w:firstColumn="1" w:lastColumn="0" w:noHBand="0" w:noVBand="1"/>
      </w:tblPr>
      <w:tblGrid>
        <w:gridCol w:w="500"/>
        <w:gridCol w:w="500"/>
        <w:gridCol w:w="511"/>
        <w:gridCol w:w="500"/>
        <w:gridCol w:w="500"/>
        <w:gridCol w:w="500"/>
        <w:gridCol w:w="500"/>
        <w:gridCol w:w="500"/>
        <w:gridCol w:w="500"/>
        <w:gridCol w:w="600"/>
        <w:gridCol w:w="600"/>
        <w:gridCol w:w="771"/>
        <w:gridCol w:w="793"/>
        <w:gridCol w:w="600"/>
        <w:gridCol w:w="600"/>
      </w:tblGrid>
      <w:tr w:rsidR="005E6CE6" w:rsidRPr="00110DBD" w14:paraId="67EA48BF" w14:textId="77777777" w:rsidTr="00045DF8">
        <w:trPr>
          <w:trHeight w:val="102"/>
          <w:jc w:val="right"/>
        </w:trPr>
        <w:tc>
          <w:tcPr>
            <w:tcW w:w="500" w:type="dxa"/>
            <w:tcBorders>
              <w:top w:val="nil"/>
              <w:left w:val="nil"/>
              <w:bottom w:val="single" w:sz="12" w:space="0" w:color="9BBB59" w:themeColor="accent3"/>
              <w:right w:val="nil"/>
            </w:tcBorders>
            <w:shd w:val="clear" w:color="auto" w:fill="auto"/>
            <w:noWrap/>
            <w:vAlign w:val="center"/>
            <w:hideMark/>
          </w:tcPr>
          <w:p w14:paraId="373EAA1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7A0F77A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11" w:type="dxa"/>
            <w:tcBorders>
              <w:top w:val="nil"/>
              <w:left w:val="nil"/>
              <w:bottom w:val="single" w:sz="12" w:space="0" w:color="9BBB59" w:themeColor="accent3"/>
              <w:right w:val="nil"/>
            </w:tcBorders>
            <w:shd w:val="clear" w:color="auto" w:fill="auto"/>
            <w:noWrap/>
            <w:vAlign w:val="center"/>
            <w:hideMark/>
          </w:tcPr>
          <w:p w14:paraId="3E6E89A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31A39DD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6CEC0B1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3672491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596B128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7BB2CC0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nil"/>
              <w:left w:val="nil"/>
              <w:bottom w:val="single" w:sz="12" w:space="0" w:color="9BBB59" w:themeColor="accent3"/>
              <w:right w:val="nil"/>
            </w:tcBorders>
            <w:shd w:val="clear" w:color="auto" w:fill="auto"/>
            <w:noWrap/>
            <w:vAlign w:val="center"/>
            <w:hideMark/>
          </w:tcPr>
          <w:p w14:paraId="154B67CB"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600" w:type="dxa"/>
            <w:tcBorders>
              <w:top w:val="nil"/>
              <w:left w:val="nil"/>
              <w:bottom w:val="nil"/>
              <w:right w:val="nil"/>
            </w:tcBorders>
            <w:shd w:val="clear" w:color="auto" w:fill="auto"/>
            <w:noWrap/>
            <w:vAlign w:val="bottom"/>
            <w:hideMark/>
          </w:tcPr>
          <w:p w14:paraId="08D99278"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1DD4B028" w14:textId="77777777" w:rsidR="005E6CE6" w:rsidRPr="00720BEC" w:rsidRDefault="005E6CE6" w:rsidP="00EF76F7">
            <w:pPr>
              <w:jc w:val="left"/>
              <w:rPr>
                <w:rFonts w:ascii="Calibri" w:hAnsi="Calibri" w:cs="Calibri"/>
                <w:color w:val="000000"/>
                <w:sz w:val="22"/>
                <w:szCs w:val="22"/>
                <w:lang w:val="it-IT" w:eastAsia="it-IT"/>
              </w:rPr>
            </w:pPr>
          </w:p>
        </w:tc>
        <w:tc>
          <w:tcPr>
            <w:tcW w:w="771" w:type="dxa"/>
            <w:tcBorders>
              <w:top w:val="nil"/>
              <w:left w:val="nil"/>
              <w:bottom w:val="single" w:sz="4" w:space="0" w:color="auto"/>
              <w:right w:val="nil"/>
            </w:tcBorders>
            <w:shd w:val="clear" w:color="auto" w:fill="auto"/>
            <w:noWrap/>
            <w:vAlign w:val="bottom"/>
            <w:hideMark/>
          </w:tcPr>
          <w:p w14:paraId="0376A89B" w14:textId="77777777" w:rsidR="005E6CE6" w:rsidRPr="00720BEC" w:rsidRDefault="005E6CE6" w:rsidP="00EF76F7">
            <w:pPr>
              <w:jc w:val="left"/>
              <w:rPr>
                <w:rFonts w:ascii="Calibri" w:hAnsi="Calibri" w:cs="Calibri"/>
                <w:color w:val="000000"/>
                <w:sz w:val="22"/>
                <w:szCs w:val="22"/>
                <w:lang w:val="it-IT" w:eastAsia="it-IT"/>
              </w:rPr>
            </w:pPr>
          </w:p>
        </w:tc>
        <w:tc>
          <w:tcPr>
            <w:tcW w:w="793" w:type="dxa"/>
            <w:tcBorders>
              <w:top w:val="nil"/>
              <w:left w:val="nil"/>
              <w:bottom w:val="single" w:sz="4" w:space="0" w:color="auto"/>
              <w:right w:val="nil"/>
            </w:tcBorders>
            <w:shd w:val="clear" w:color="auto" w:fill="auto"/>
            <w:noWrap/>
            <w:vAlign w:val="bottom"/>
            <w:hideMark/>
          </w:tcPr>
          <w:p w14:paraId="7A2EED04"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7547A0D2"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57F1878E" w14:textId="77777777" w:rsidR="005E6CE6" w:rsidRPr="00720BEC" w:rsidRDefault="005E6CE6" w:rsidP="00EF76F7">
            <w:pPr>
              <w:jc w:val="left"/>
              <w:rPr>
                <w:rFonts w:ascii="Calibri" w:hAnsi="Calibri" w:cs="Calibri"/>
                <w:color w:val="000000"/>
                <w:sz w:val="22"/>
                <w:szCs w:val="22"/>
                <w:lang w:val="it-IT" w:eastAsia="it-IT"/>
              </w:rPr>
            </w:pPr>
          </w:p>
        </w:tc>
      </w:tr>
      <w:tr w:rsidR="005E6CE6" w:rsidRPr="00720BEC" w14:paraId="4A089745" w14:textId="77777777" w:rsidTr="00045DF8">
        <w:trPr>
          <w:trHeight w:val="315"/>
          <w:jc w:val="right"/>
        </w:trPr>
        <w:tc>
          <w:tcPr>
            <w:tcW w:w="500" w:type="dxa"/>
            <w:tcBorders>
              <w:top w:val="single" w:sz="12" w:space="0" w:color="9BBB59" w:themeColor="accent3"/>
              <w:left w:val="nil"/>
              <w:bottom w:val="nil"/>
              <w:right w:val="nil"/>
            </w:tcBorders>
            <w:shd w:val="clear" w:color="auto" w:fill="auto"/>
            <w:noWrap/>
            <w:vAlign w:val="bottom"/>
            <w:hideMark/>
          </w:tcPr>
          <w:p w14:paraId="21F5B263"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center"/>
            <w:hideMark/>
          </w:tcPr>
          <w:p w14:paraId="69C9422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c.1</w:t>
            </w:r>
          </w:p>
        </w:tc>
        <w:tc>
          <w:tcPr>
            <w:tcW w:w="511" w:type="dxa"/>
            <w:tcBorders>
              <w:top w:val="single" w:sz="12" w:space="0" w:color="9BBB59" w:themeColor="accent3"/>
              <w:left w:val="nil"/>
              <w:bottom w:val="nil"/>
              <w:right w:val="nil"/>
            </w:tcBorders>
            <w:shd w:val="clear" w:color="auto" w:fill="auto"/>
            <w:noWrap/>
            <w:vAlign w:val="center"/>
            <w:hideMark/>
          </w:tcPr>
          <w:p w14:paraId="68FAAE5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c.2</w:t>
            </w:r>
          </w:p>
        </w:tc>
        <w:tc>
          <w:tcPr>
            <w:tcW w:w="500" w:type="dxa"/>
            <w:tcBorders>
              <w:top w:val="single" w:sz="12" w:space="0" w:color="9BBB59" w:themeColor="accent3"/>
              <w:left w:val="nil"/>
              <w:bottom w:val="nil"/>
              <w:right w:val="nil"/>
            </w:tcBorders>
            <w:shd w:val="clear" w:color="auto" w:fill="auto"/>
            <w:noWrap/>
            <w:vAlign w:val="center"/>
            <w:hideMark/>
          </w:tcPr>
          <w:p w14:paraId="7400702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c.3</w:t>
            </w:r>
          </w:p>
        </w:tc>
        <w:tc>
          <w:tcPr>
            <w:tcW w:w="500" w:type="dxa"/>
            <w:tcBorders>
              <w:top w:val="single" w:sz="12" w:space="0" w:color="9BBB59" w:themeColor="accent3"/>
              <w:left w:val="nil"/>
              <w:bottom w:val="nil"/>
              <w:right w:val="nil"/>
            </w:tcBorders>
            <w:shd w:val="clear" w:color="auto" w:fill="auto"/>
            <w:noWrap/>
            <w:vAlign w:val="center"/>
            <w:hideMark/>
          </w:tcPr>
          <w:p w14:paraId="4FDBEC8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c.4</w:t>
            </w:r>
          </w:p>
        </w:tc>
        <w:tc>
          <w:tcPr>
            <w:tcW w:w="500" w:type="dxa"/>
            <w:tcBorders>
              <w:top w:val="single" w:sz="12" w:space="0" w:color="9BBB59" w:themeColor="accent3"/>
              <w:left w:val="nil"/>
              <w:bottom w:val="nil"/>
              <w:right w:val="nil"/>
            </w:tcBorders>
            <w:shd w:val="clear" w:color="auto" w:fill="auto"/>
            <w:noWrap/>
            <w:vAlign w:val="center"/>
            <w:hideMark/>
          </w:tcPr>
          <w:p w14:paraId="430EA94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c.5</w:t>
            </w:r>
          </w:p>
        </w:tc>
        <w:tc>
          <w:tcPr>
            <w:tcW w:w="500" w:type="dxa"/>
            <w:tcBorders>
              <w:top w:val="single" w:sz="12" w:space="0" w:color="9BBB59" w:themeColor="accent3"/>
              <w:left w:val="nil"/>
              <w:bottom w:val="nil"/>
              <w:right w:val="nil"/>
            </w:tcBorders>
            <w:shd w:val="clear" w:color="auto" w:fill="auto"/>
            <w:noWrap/>
            <w:vAlign w:val="center"/>
            <w:hideMark/>
          </w:tcPr>
          <w:p w14:paraId="2480CA4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c.6</w:t>
            </w:r>
          </w:p>
        </w:tc>
        <w:tc>
          <w:tcPr>
            <w:tcW w:w="500" w:type="dxa"/>
            <w:tcBorders>
              <w:top w:val="single" w:sz="12" w:space="0" w:color="9BBB59" w:themeColor="accent3"/>
              <w:left w:val="nil"/>
              <w:bottom w:val="nil"/>
              <w:right w:val="nil"/>
            </w:tcBorders>
            <w:shd w:val="clear" w:color="auto" w:fill="auto"/>
            <w:noWrap/>
            <w:vAlign w:val="center"/>
            <w:hideMark/>
          </w:tcPr>
          <w:p w14:paraId="7BDCFC8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c.7</w:t>
            </w:r>
          </w:p>
        </w:tc>
        <w:tc>
          <w:tcPr>
            <w:tcW w:w="500" w:type="dxa"/>
            <w:tcBorders>
              <w:top w:val="single" w:sz="12" w:space="0" w:color="9BBB59" w:themeColor="accent3"/>
              <w:left w:val="nil"/>
              <w:bottom w:val="nil"/>
              <w:right w:val="nil"/>
            </w:tcBorders>
            <w:shd w:val="clear" w:color="auto" w:fill="auto"/>
            <w:noWrap/>
            <w:vAlign w:val="center"/>
            <w:hideMark/>
          </w:tcPr>
          <w:p w14:paraId="67D1A99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c.8</w:t>
            </w:r>
          </w:p>
        </w:tc>
        <w:tc>
          <w:tcPr>
            <w:tcW w:w="600" w:type="dxa"/>
            <w:tcBorders>
              <w:top w:val="nil"/>
              <w:left w:val="nil"/>
              <w:bottom w:val="nil"/>
              <w:right w:val="nil"/>
            </w:tcBorders>
            <w:shd w:val="clear" w:color="auto" w:fill="auto"/>
            <w:noWrap/>
            <w:vAlign w:val="bottom"/>
            <w:hideMark/>
          </w:tcPr>
          <w:p w14:paraId="716466DD"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33CB1808" w14:textId="77777777" w:rsidR="005E6CE6" w:rsidRPr="00CF51E0" w:rsidRDefault="005E6CE6" w:rsidP="00EF76F7">
            <w:pPr>
              <w:jc w:val="left"/>
              <w:rPr>
                <w:bCs/>
                <w:color w:val="000000"/>
                <w:sz w:val="16"/>
                <w:szCs w:val="16"/>
                <w:lang w:val="it-IT" w:eastAsia="it-IT"/>
              </w:rPr>
            </w:pPr>
            <w:proofErr w:type="gramStart"/>
            <w:r w:rsidRPr="00CF51E0">
              <w:rPr>
                <w:bCs/>
                <w:color w:val="000000"/>
                <w:sz w:val="16"/>
                <w:szCs w:val="16"/>
                <w:lang w:val="it-IT" w:eastAsia="it-IT"/>
              </w:rPr>
              <w:t>n</w:t>
            </w:r>
            <w:proofErr w:type="gramEnd"/>
          </w:p>
        </w:tc>
        <w:tc>
          <w:tcPr>
            <w:tcW w:w="771" w:type="dxa"/>
            <w:tcBorders>
              <w:top w:val="single" w:sz="12" w:space="0" w:color="9BBB59" w:themeColor="accent3"/>
              <w:left w:val="nil"/>
              <w:bottom w:val="single" w:sz="12" w:space="0" w:color="9BBB59" w:themeColor="accent3"/>
              <w:right w:val="nil"/>
            </w:tcBorders>
            <w:shd w:val="clear" w:color="auto" w:fill="auto"/>
            <w:noWrap/>
            <w:vAlign w:val="center"/>
            <w:hideMark/>
          </w:tcPr>
          <w:p w14:paraId="1165CC64" w14:textId="77777777" w:rsidR="005E6CE6" w:rsidRPr="00CF51E0" w:rsidRDefault="005E6CE6" w:rsidP="00EF76F7">
            <w:pPr>
              <w:jc w:val="left"/>
              <w:rPr>
                <w:bCs/>
                <w:color w:val="000000"/>
                <w:sz w:val="16"/>
                <w:szCs w:val="16"/>
                <w:lang w:val="it-IT" w:eastAsia="it-IT"/>
              </w:rPr>
            </w:pPr>
            <w:proofErr w:type="gramStart"/>
            <w:r w:rsidRPr="00CF51E0">
              <w:rPr>
                <w:bCs/>
                <w:color w:val="000000"/>
                <w:sz w:val="16"/>
                <w:szCs w:val="16"/>
                <w:lang w:val="it-IT" w:eastAsia="it-IT"/>
              </w:rPr>
              <w:t>w</w:t>
            </w:r>
            <w:proofErr w:type="gramEnd"/>
            <w:r w:rsidRPr="00CF51E0">
              <w:rPr>
                <w:bCs/>
                <w:color w:val="000000"/>
                <w:sz w:val="16"/>
                <w:szCs w:val="16"/>
                <w:lang w:val="it-IT" w:eastAsia="it-IT"/>
              </w:rPr>
              <w:t xml:space="preserve"> (AM)</w:t>
            </w:r>
          </w:p>
        </w:tc>
        <w:tc>
          <w:tcPr>
            <w:tcW w:w="793" w:type="dxa"/>
            <w:tcBorders>
              <w:top w:val="single" w:sz="12" w:space="0" w:color="9BBB59" w:themeColor="accent3"/>
              <w:left w:val="nil"/>
              <w:bottom w:val="single" w:sz="12" w:space="0" w:color="9BBB59" w:themeColor="accent3"/>
              <w:right w:val="nil"/>
            </w:tcBorders>
            <w:shd w:val="clear" w:color="auto" w:fill="auto"/>
            <w:noWrap/>
            <w:vAlign w:val="center"/>
            <w:hideMark/>
          </w:tcPr>
          <w:p w14:paraId="095ED7DF" w14:textId="77777777" w:rsidR="005E6CE6" w:rsidRPr="00CF51E0" w:rsidRDefault="005E6CE6" w:rsidP="00EF76F7">
            <w:pPr>
              <w:jc w:val="left"/>
              <w:rPr>
                <w:bCs/>
                <w:color w:val="000000"/>
                <w:sz w:val="16"/>
                <w:szCs w:val="16"/>
                <w:lang w:val="it-IT" w:eastAsia="it-IT"/>
              </w:rPr>
            </w:pPr>
            <w:proofErr w:type="gramStart"/>
            <w:r w:rsidRPr="00CF51E0">
              <w:rPr>
                <w:bCs/>
                <w:color w:val="000000"/>
                <w:sz w:val="16"/>
                <w:szCs w:val="16"/>
                <w:lang w:val="it-IT" w:eastAsia="it-IT"/>
              </w:rPr>
              <w:t>w</w:t>
            </w:r>
            <w:proofErr w:type="gramEnd"/>
            <w:r w:rsidRPr="00CF51E0">
              <w:rPr>
                <w:bCs/>
                <w:color w:val="000000"/>
                <w:sz w:val="16"/>
                <w:szCs w:val="16"/>
                <w:lang w:val="it-IT" w:eastAsia="it-IT"/>
              </w:rPr>
              <w:t xml:space="preserve"> (EVN)</w:t>
            </w:r>
          </w:p>
        </w:tc>
        <w:tc>
          <w:tcPr>
            <w:tcW w:w="6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168C3AB0" w14:textId="77777777" w:rsidR="005E6CE6" w:rsidRPr="00CF51E0" w:rsidRDefault="005E6CE6" w:rsidP="00EF76F7">
            <w:pPr>
              <w:jc w:val="left"/>
              <w:rPr>
                <w:bCs/>
                <w:color w:val="000000"/>
                <w:sz w:val="16"/>
                <w:szCs w:val="16"/>
                <w:lang w:val="it-IT" w:eastAsia="it-IT"/>
              </w:rPr>
            </w:pPr>
            <w:r w:rsidRPr="00CF51E0">
              <w:rPr>
                <w:bCs/>
                <w:color w:val="000000"/>
                <w:sz w:val="16"/>
                <w:szCs w:val="16"/>
                <w:lang w:val="it-IT" w:eastAsia="it-IT"/>
              </w:rPr>
              <w:t>Δ</w:t>
            </w:r>
          </w:p>
        </w:tc>
        <w:tc>
          <w:tcPr>
            <w:tcW w:w="600" w:type="dxa"/>
            <w:tcBorders>
              <w:top w:val="single" w:sz="12" w:space="0" w:color="9BBB59" w:themeColor="accent3"/>
              <w:left w:val="nil"/>
              <w:bottom w:val="single" w:sz="12" w:space="0" w:color="9BBB59" w:themeColor="accent3"/>
              <w:right w:val="nil"/>
            </w:tcBorders>
            <w:shd w:val="clear" w:color="auto" w:fill="auto"/>
            <w:vAlign w:val="center"/>
            <w:hideMark/>
          </w:tcPr>
          <w:p w14:paraId="1CB44004" w14:textId="77777777" w:rsidR="005E6CE6" w:rsidRPr="00CF51E0" w:rsidRDefault="005E6CE6" w:rsidP="00EF76F7">
            <w:pPr>
              <w:jc w:val="left"/>
              <w:rPr>
                <w:bCs/>
                <w:color w:val="000000"/>
                <w:sz w:val="16"/>
                <w:szCs w:val="16"/>
                <w:lang w:val="it-IT" w:eastAsia="it-IT"/>
              </w:rPr>
            </w:pPr>
            <w:proofErr w:type="gramStart"/>
            <w:r w:rsidRPr="00CF51E0">
              <w:rPr>
                <w:bCs/>
                <w:color w:val="000000"/>
                <w:sz w:val="16"/>
                <w:szCs w:val="16"/>
                <w:lang w:val="it-IT" w:eastAsia="it-IT"/>
              </w:rPr>
              <w:t>r</w:t>
            </w:r>
            <w:proofErr w:type="gramEnd"/>
          </w:p>
        </w:tc>
      </w:tr>
      <w:tr w:rsidR="005E6CE6" w:rsidRPr="00720BEC" w14:paraId="55F41539"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46A0064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c.1</w:t>
            </w:r>
          </w:p>
        </w:tc>
        <w:tc>
          <w:tcPr>
            <w:tcW w:w="500" w:type="dxa"/>
            <w:tcBorders>
              <w:top w:val="nil"/>
              <w:left w:val="nil"/>
              <w:bottom w:val="nil"/>
              <w:right w:val="nil"/>
            </w:tcBorders>
            <w:shd w:val="clear" w:color="auto" w:fill="auto"/>
            <w:noWrap/>
            <w:vAlign w:val="center"/>
            <w:hideMark/>
          </w:tcPr>
          <w:p w14:paraId="041DFEA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11" w:type="dxa"/>
            <w:tcBorders>
              <w:top w:val="nil"/>
              <w:left w:val="nil"/>
              <w:bottom w:val="nil"/>
              <w:right w:val="nil"/>
            </w:tcBorders>
            <w:shd w:val="clear" w:color="auto" w:fill="EAF1DD" w:themeFill="accent3" w:themeFillTint="33"/>
            <w:noWrap/>
            <w:vAlign w:val="center"/>
            <w:hideMark/>
          </w:tcPr>
          <w:p w14:paraId="0DBF283C" w14:textId="5483DBE3"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w:t>
            </w:r>
            <w:r>
              <w:rPr>
                <w:color w:val="000000"/>
                <w:sz w:val="16"/>
                <w:szCs w:val="16"/>
                <w:lang w:val="it-IT" w:eastAsia="it-IT"/>
              </w:rPr>
              <w:t>1/2</w:t>
            </w:r>
          </w:p>
        </w:tc>
        <w:tc>
          <w:tcPr>
            <w:tcW w:w="500" w:type="dxa"/>
            <w:tcBorders>
              <w:top w:val="nil"/>
              <w:left w:val="nil"/>
              <w:bottom w:val="nil"/>
              <w:right w:val="nil"/>
            </w:tcBorders>
            <w:shd w:val="clear" w:color="auto" w:fill="EAF1DD" w:themeFill="accent3" w:themeFillTint="33"/>
            <w:noWrap/>
            <w:vAlign w:val="center"/>
            <w:hideMark/>
          </w:tcPr>
          <w:p w14:paraId="797737E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1/3</w:t>
            </w:r>
          </w:p>
        </w:tc>
        <w:tc>
          <w:tcPr>
            <w:tcW w:w="500" w:type="dxa"/>
            <w:tcBorders>
              <w:top w:val="nil"/>
              <w:left w:val="nil"/>
              <w:bottom w:val="nil"/>
              <w:right w:val="nil"/>
            </w:tcBorders>
            <w:shd w:val="clear" w:color="auto" w:fill="EAF1DD" w:themeFill="accent3" w:themeFillTint="33"/>
            <w:noWrap/>
            <w:vAlign w:val="center"/>
            <w:hideMark/>
          </w:tcPr>
          <w:p w14:paraId="6DA9466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1/6</w:t>
            </w:r>
          </w:p>
        </w:tc>
        <w:tc>
          <w:tcPr>
            <w:tcW w:w="500" w:type="dxa"/>
            <w:tcBorders>
              <w:top w:val="nil"/>
              <w:left w:val="nil"/>
              <w:bottom w:val="nil"/>
              <w:right w:val="nil"/>
            </w:tcBorders>
            <w:shd w:val="clear" w:color="auto" w:fill="EAF1DD" w:themeFill="accent3" w:themeFillTint="33"/>
            <w:noWrap/>
            <w:vAlign w:val="center"/>
            <w:hideMark/>
          </w:tcPr>
          <w:p w14:paraId="11FFC0C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1/6</w:t>
            </w:r>
          </w:p>
        </w:tc>
        <w:tc>
          <w:tcPr>
            <w:tcW w:w="500" w:type="dxa"/>
            <w:tcBorders>
              <w:top w:val="nil"/>
              <w:left w:val="nil"/>
              <w:bottom w:val="nil"/>
              <w:right w:val="nil"/>
            </w:tcBorders>
            <w:shd w:val="clear" w:color="auto" w:fill="EAF1DD" w:themeFill="accent3" w:themeFillTint="33"/>
            <w:noWrap/>
            <w:vAlign w:val="center"/>
            <w:hideMark/>
          </w:tcPr>
          <w:p w14:paraId="1B946665"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1/7</w:t>
            </w:r>
          </w:p>
        </w:tc>
        <w:tc>
          <w:tcPr>
            <w:tcW w:w="500" w:type="dxa"/>
            <w:tcBorders>
              <w:top w:val="nil"/>
              <w:left w:val="nil"/>
              <w:bottom w:val="nil"/>
              <w:right w:val="nil"/>
            </w:tcBorders>
            <w:shd w:val="clear" w:color="auto" w:fill="EAF1DD" w:themeFill="accent3" w:themeFillTint="33"/>
            <w:noWrap/>
            <w:vAlign w:val="center"/>
            <w:hideMark/>
          </w:tcPr>
          <w:p w14:paraId="2728F61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1/4</w:t>
            </w:r>
          </w:p>
        </w:tc>
        <w:tc>
          <w:tcPr>
            <w:tcW w:w="500" w:type="dxa"/>
            <w:tcBorders>
              <w:top w:val="nil"/>
              <w:left w:val="nil"/>
              <w:bottom w:val="nil"/>
              <w:right w:val="nil"/>
            </w:tcBorders>
            <w:shd w:val="clear" w:color="auto" w:fill="EAF1DD" w:themeFill="accent3" w:themeFillTint="33"/>
            <w:noWrap/>
            <w:vAlign w:val="center"/>
            <w:hideMark/>
          </w:tcPr>
          <w:p w14:paraId="6975186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1/8</w:t>
            </w:r>
          </w:p>
        </w:tc>
        <w:tc>
          <w:tcPr>
            <w:tcW w:w="600" w:type="dxa"/>
            <w:tcBorders>
              <w:top w:val="nil"/>
              <w:left w:val="nil"/>
              <w:bottom w:val="nil"/>
              <w:right w:val="nil"/>
            </w:tcBorders>
            <w:shd w:val="clear" w:color="auto" w:fill="auto"/>
            <w:noWrap/>
            <w:vAlign w:val="bottom"/>
            <w:hideMark/>
          </w:tcPr>
          <w:p w14:paraId="4C354D81"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center"/>
            <w:hideMark/>
          </w:tcPr>
          <w:p w14:paraId="33EB28E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c.1</w:t>
            </w:r>
          </w:p>
        </w:tc>
        <w:tc>
          <w:tcPr>
            <w:tcW w:w="771" w:type="dxa"/>
            <w:tcBorders>
              <w:top w:val="single" w:sz="12" w:space="0" w:color="9BBB59" w:themeColor="accent3"/>
              <w:left w:val="nil"/>
              <w:bottom w:val="nil"/>
              <w:right w:val="nil"/>
            </w:tcBorders>
            <w:shd w:val="clear" w:color="auto" w:fill="auto"/>
            <w:noWrap/>
            <w:vAlign w:val="center"/>
            <w:hideMark/>
          </w:tcPr>
          <w:p w14:paraId="5F8CF3F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r>
              <w:rPr>
                <w:color w:val="000000"/>
                <w:sz w:val="16"/>
                <w:szCs w:val="16"/>
                <w:lang w:val="it-IT" w:eastAsia="it-IT"/>
              </w:rPr>
              <w:t>,</w:t>
            </w:r>
            <w:r w:rsidRPr="00720BEC">
              <w:rPr>
                <w:color w:val="000000"/>
                <w:sz w:val="16"/>
                <w:szCs w:val="16"/>
                <w:lang w:val="it-IT" w:eastAsia="it-IT"/>
              </w:rPr>
              <w:t>2%</w:t>
            </w:r>
          </w:p>
        </w:tc>
        <w:tc>
          <w:tcPr>
            <w:tcW w:w="793" w:type="dxa"/>
            <w:tcBorders>
              <w:top w:val="single" w:sz="12" w:space="0" w:color="9BBB59" w:themeColor="accent3"/>
              <w:left w:val="nil"/>
              <w:bottom w:val="nil"/>
              <w:right w:val="nil"/>
            </w:tcBorders>
            <w:shd w:val="clear" w:color="auto" w:fill="auto"/>
            <w:noWrap/>
            <w:vAlign w:val="center"/>
            <w:hideMark/>
          </w:tcPr>
          <w:p w14:paraId="3D793B7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r>
              <w:rPr>
                <w:color w:val="000000"/>
                <w:sz w:val="16"/>
                <w:szCs w:val="16"/>
                <w:lang w:val="it-IT" w:eastAsia="it-IT"/>
              </w:rPr>
              <w:t>,</w:t>
            </w:r>
            <w:r w:rsidRPr="00720BEC">
              <w:rPr>
                <w:color w:val="000000"/>
                <w:sz w:val="16"/>
                <w:szCs w:val="16"/>
                <w:lang w:val="it-IT" w:eastAsia="it-IT"/>
              </w:rPr>
              <w:t>4%</w:t>
            </w:r>
          </w:p>
        </w:tc>
        <w:tc>
          <w:tcPr>
            <w:tcW w:w="600" w:type="dxa"/>
            <w:tcBorders>
              <w:top w:val="single" w:sz="12" w:space="0" w:color="9BBB59" w:themeColor="accent3"/>
              <w:left w:val="nil"/>
              <w:bottom w:val="nil"/>
              <w:right w:val="nil"/>
            </w:tcBorders>
            <w:shd w:val="clear" w:color="auto" w:fill="auto"/>
            <w:noWrap/>
            <w:vAlign w:val="center"/>
            <w:hideMark/>
          </w:tcPr>
          <w:p w14:paraId="6EEAA55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-0</w:t>
            </w:r>
            <w:r>
              <w:rPr>
                <w:color w:val="000000"/>
                <w:sz w:val="16"/>
                <w:szCs w:val="16"/>
                <w:lang w:val="it-IT" w:eastAsia="it-IT"/>
              </w:rPr>
              <w:t>,</w:t>
            </w:r>
            <w:r w:rsidRPr="00720BEC">
              <w:rPr>
                <w:color w:val="000000"/>
                <w:sz w:val="16"/>
                <w:szCs w:val="16"/>
                <w:lang w:val="it-IT" w:eastAsia="it-IT"/>
              </w:rPr>
              <w:t>3%</w:t>
            </w:r>
          </w:p>
        </w:tc>
        <w:tc>
          <w:tcPr>
            <w:tcW w:w="600" w:type="dxa"/>
            <w:tcBorders>
              <w:top w:val="single" w:sz="12" w:space="0" w:color="9BBB59" w:themeColor="accent3"/>
              <w:left w:val="nil"/>
              <w:bottom w:val="nil"/>
              <w:right w:val="nil"/>
            </w:tcBorders>
            <w:shd w:val="clear" w:color="auto" w:fill="auto"/>
            <w:vAlign w:val="center"/>
            <w:hideMark/>
          </w:tcPr>
          <w:p w14:paraId="3AD69A8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8</w:t>
            </w:r>
          </w:p>
        </w:tc>
      </w:tr>
      <w:tr w:rsidR="005E6CE6" w:rsidRPr="00720BEC" w14:paraId="0ACB2826"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0FDF0B2B"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c.2</w:t>
            </w:r>
          </w:p>
        </w:tc>
        <w:tc>
          <w:tcPr>
            <w:tcW w:w="500" w:type="dxa"/>
            <w:tcBorders>
              <w:top w:val="nil"/>
              <w:left w:val="nil"/>
              <w:bottom w:val="nil"/>
              <w:right w:val="nil"/>
            </w:tcBorders>
            <w:shd w:val="clear" w:color="auto" w:fill="auto"/>
            <w:noWrap/>
            <w:vAlign w:val="center"/>
            <w:hideMark/>
          </w:tcPr>
          <w:p w14:paraId="7ABC33D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11" w:type="dxa"/>
            <w:tcBorders>
              <w:top w:val="nil"/>
              <w:left w:val="nil"/>
              <w:bottom w:val="nil"/>
              <w:right w:val="nil"/>
            </w:tcBorders>
            <w:shd w:val="clear" w:color="auto" w:fill="auto"/>
            <w:noWrap/>
            <w:vAlign w:val="center"/>
            <w:hideMark/>
          </w:tcPr>
          <w:p w14:paraId="211D499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7B9D368A" w14:textId="0AB62A96"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w:t>
            </w:r>
            <w:r>
              <w:rPr>
                <w:color w:val="000000"/>
                <w:sz w:val="16"/>
                <w:szCs w:val="16"/>
                <w:lang w:val="it-IT" w:eastAsia="it-IT"/>
              </w:rPr>
              <w:t>1/2</w:t>
            </w:r>
          </w:p>
        </w:tc>
        <w:tc>
          <w:tcPr>
            <w:tcW w:w="500" w:type="dxa"/>
            <w:tcBorders>
              <w:top w:val="nil"/>
              <w:left w:val="nil"/>
              <w:bottom w:val="nil"/>
              <w:right w:val="nil"/>
            </w:tcBorders>
            <w:shd w:val="clear" w:color="auto" w:fill="EAF1DD" w:themeFill="accent3" w:themeFillTint="33"/>
            <w:noWrap/>
            <w:vAlign w:val="center"/>
            <w:hideMark/>
          </w:tcPr>
          <w:p w14:paraId="594242AB"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1/5</w:t>
            </w:r>
          </w:p>
        </w:tc>
        <w:tc>
          <w:tcPr>
            <w:tcW w:w="500" w:type="dxa"/>
            <w:tcBorders>
              <w:top w:val="nil"/>
              <w:left w:val="nil"/>
              <w:bottom w:val="nil"/>
              <w:right w:val="nil"/>
            </w:tcBorders>
            <w:shd w:val="clear" w:color="auto" w:fill="EAF1DD" w:themeFill="accent3" w:themeFillTint="33"/>
            <w:noWrap/>
            <w:vAlign w:val="center"/>
            <w:hideMark/>
          </w:tcPr>
          <w:p w14:paraId="5E04819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1/3</w:t>
            </w:r>
          </w:p>
        </w:tc>
        <w:tc>
          <w:tcPr>
            <w:tcW w:w="500" w:type="dxa"/>
            <w:tcBorders>
              <w:top w:val="nil"/>
              <w:left w:val="nil"/>
              <w:bottom w:val="nil"/>
              <w:right w:val="nil"/>
            </w:tcBorders>
            <w:shd w:val="clear" w:color="auto" w:fill="EAF1DD" w:themeFill="accent3" w:themeFillTint="33"/>
            <w:noWrap/>
            <w:vAlign w:val="center"/>
            <w:hideMark/>
          </w:tcPr>
          <w:p w14:paraId="6DEC9E8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1/3</w:t>
            </w:r>
          </w:p>
        </w:tc>
        <w:tc>
          <w:tcPr>
            <w:tcW w:w="500" w:type="dxa"/>
            <w:tcBorders>
              <w:top w:val="nil"/>
              <w:left w:val="nil"/>
              <w:bottom w:val="nil"/>
              <w:right w:val="nil"/>
            </w:tcBorders>
            <w:shd w:val="clear" w:color="auto" w:fill="EAF1DD" w:themeFill="accent3" w:themeFillTint="33"/>
            <w:noWrap/>
            <w:vAlign w:val="center"/>
            <w:hideMark/>
          </w:tcPr>
          <w:p w14:paraId="29897F2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500" w:type="dxa"/>
            <w:tcBorders>
              <w:top w:val="nil"/>
              <w:left w:val="nil"/>
              <w:bottom w:val="nil"/>
              <w:right w:val="nil"/>
            </w:tcBorders>
            <w:shd w:val="clear" w:color="auto" w:fill="EAF1DD" w:themeFill="accent3" w:themeFillTint="33"/>
            <w:noWrap/>
            <w:vAlign w:val="center"/>
            <w:hideMark/>
          </w:tcPr>
          <w:p w14:paraId="1ADEB46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6CBAF18F"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center"/>
            <w:hideMark/>
          </w:tcPr>
          <w:p w14:paraId="5AD1F29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c.2</w:t>
            </w:r>
          </w:p>
        </w:tc>
        <w:tc>
          <w:tcPr>
            <w:tcW w:w="771" w:type="dxa"/>
            <w:tcBorders>
              <w:top w:val="nil"/>
              <w:left w:val="nil"/>
              <w:bottom w:val="nil"/>
              <w:right w:val="nil"/>
            </w:tcBorders>
            <w:shd w:val="clear" w:color="auto" w:fill="auto"/>
            <w:noWrap/>
            <w:vAlign w:val="center"/>
            <w:hideMark/>
          </w:tcPr>
          <w:p w14:paraId="435527A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r>
              <w:rPr>
                <w:color w:val="000000"/>
                <w:sz w:val="16"/>
                <w:szCs w:val="16"/>
                <w:lang w:val="it-IT" w:eastAsia="it-IT"/>
              </w:rPr>
              <w:t>,</w:t>
            </w:r>
            <w:r w:rsidRPr="00720BEC">
              <w:rPr>
                <w:color w:val="000000"/>
                <w:sz w:val="16"/>
                <w:szCs w:val="16"/>
                <w:lang w:val="it-IT" w:eastAsia="it-IT"/>
              </w:rPr>
              <w:t>1%</w:t>
            </w:r>
          </w:p>
        </w:tc>
        <w:tc>
          <w:tcPr>
            <w:tcW w:w="793" w:type="dxa"/>
            <w:tcBorders>
              <w:top w:val="nil"/>
              <w:left w:val="nil"/>
              <w:bottom w:val="nil"/>
              <w:right w:val="nil"/>
            </w:tcBorders>
            <w:shd w:val="clear" w:color="auto" w:fill="auto"/>
            <w:noWrap/>
            <w:vAlign w:val="center"/>
            <w:hideMark/>
          </w:tcPr>
          <w:p w14:paraId="34DF41D5"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r>
              <w:rPr>
                <w:color w:val="000000"/>
                <w:sz w:val="16"/>
                <w:szCs w:val="16"/>
                <w:lang w:val="it-IT" w:eastAsia="it-IT"/>
              </w:rPr>
              <w:t>,</w:t>
            </w:r>
            <w:r w:rsidRPr="00720BEC">
              <w:rPr>
                <w:color w:val="000000"/>
                <w:sz w:val="16"/>
                <w:szCs w:val="16"/>
                <w:lang w:val="it-IT" w:eastAsia="it-IT"/>
              </w:rPr>
              <w:t>4%</w:t>
            </w:r>
          </w:p>
        </w:tc>
        <w:tc>
          <w:tcPr>
            <w:tcW w:w="600" w:type="dxa"/>
            <w:tcBorders>
              <w:top w:val="nil"/>
              <w:left w:val="nil"/>
              <w:bottom w:val="nil"/>
              <w:right w:val="nil"/>
            </w:tcBorders>
            <w:shd w:val="clear" w:color="auto" w:fill="auto"/>
            <w:noWrap/>
            <w:vAlign w:val="center"/>
            <w:hideMark/>
          </w:tcPr>
          <w:p w14:paraId="73ED4E2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-0</w:t>
            </w:r>
            <w:r>
              <w:rPr>
                <w:color w:val="000000"/>
                <w:sz w:val="16"/>
                <w:szCs w:val="16"/>
                <w:lang w:val="it-IT" w:eastAsia="it-IT"/>
              </w:rPr>
              <w:t>,</w:t>
            </w:r>
            <w:r w:rsidRPr="00720BEC">
              <w:rPr>
                <w:color w:val="000000"/>
                <w:sz w:val="16"/>
                <w:szCs w:val="16"/>
                <w:lang w:val="it-IT" w:eastAsia="it-IT"/>
              </w:rPr>
              <w:t>3%</w:t>
            </w:r>
          </w:p>
        </w:tc>
        <w:tc>
          <w:tcPr>
            <w:tcW w:w="600" w:type="dxa"/>
            <w:tcBorders>
              <w:top w:val="nil"/>
              <w:left w:val="nil"/>
              <w:bottom w:val="nil"/>
              <w:right w:val="nil"/>
            </w:tcBorders>
            <w:shd w:val="clear" w:color="auto" w:fill="auto"/>
            <w:vAlign w:val="center"/>
            <w:hideMark/>
          </w:tcPr>
          <w:p w14:paraId="71DB72A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7</w:t>
            </w:r>
          </w:p>
        </w:tc>
      </w:tr>
      <w:tr w:rsidR="005E6CE6" w:rsidRPr="00720BEC" w14:paraId="589DE0BB"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2ECFF06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c.3</w:t>
            </w:r>
          </w:p>
        </w:tc>
        <w:tc>
          <w:tcPr>
            <w:tcW w:w="500" w:type="dxa"/>
            <w:tcBorders>
              <w:top w:val="nil"/>
              <w:left w:val="nil"/>
              <w:bottom w:val="nil"/>
              <w:right w:val="nil"/>
            </w:tcBorders>
            <w:shd w:val="clear" w:color="auto" w:fill="auto"/>
            <w:noWrap/>
            <w:vAlign w:val="center"/>
            <w:hideMark/>
          </w:tcPr>
          <w:p w14:paraId="7A476F65"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c>
          <w:tcPr>
            <w:tcW w:w="511" w:type="dxa"/>
            <w:tcBorders>
              <w:top w:val="nil"/>
              <w:left w:val="nil"/>
              <w:bottom w:val="nil"/>
              <w:right w:val="nil"/>
            </w:tcBorders>
            <w:shd w:val="clear" w:color="auto" w:fill="auto"/>
            <w:noWrap/>
            <w:vAlign w:val="center"/>
            <w:hideMark/>
          </w:tcPr>
          <w:p w14:paraId="218961D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2E7A469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23F333D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500" w:type="dxa"/>
            <w:tcBorders>
              <w:top w:val="nil"/>
              <w:left w:val="nil"/>
              <w:bottom w:val="nil"/>
              <w:right w:val="nil"/>
            </w:tcBorders>
            <w:shd w:val="clear" w:color="auto" w:fill="EAF1DD" w:themeFill="accent3" w:themeFillTint="33"/>
            <w:noWrap/>
            <w:vAlign w:val="center"/>
            <w:hideMark/>
          </w:tcPr>
          <w:p w14:paraId="4418E49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1/5</w:t>
            </w:r>
          </w:p>
        </w:tc>
        <w:tc>
          <w:tcPr>
            <w:tcW w:w="500" w:type="dxa"/>
            <w:tcBorders>
              <w:top w:val="nil"/>
              <w:left w:val="nil"/>
              <w:bottom w:val="nil"/>
              <w:right w:val="nil"/>
            </w:tcBorders>
            <w:shd w:val="clear" w:color="auto" w:fill="EAF1DD" w:themeFill="accent3" w:themeFillTint="33"/>
            <w:noWrap/>
            <w:vAlign w:val="center"/>
            <w:hideMark/>
          </w:tcPr>
          <w:p w14:paraId="0A078AF8" w14:textId="6DAD17DF"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w:t>
            </w:r>
            <w:r>
              <w:rPr>
                <w:color w:val="000000"/>
                <w:sz w:val="16"/>
                <w:szCs w:val="16"/>
                <w:lang w:val="it-IT" w:eastAsia="it-IT"/>
              </w:rPr>
              <w:t>1/4</w:t>
            </w:r>
          </w:p>
        </w:tc>
        <w:tc>
          <w:tcPr>
            <w:tcW w:w="500" w:type="dxa"/>
            <w:tcBorders>
              <w:top w:val="nil"/>
              <w:left w:val="nil"/>
              <w:bottom w:val="nil"/>
              <w:right w:val="nil"/>
            </w:tcBorders>
            <w:shd w:val="clear" w:color="auto" w:fill="EAF1DD" w:themeFill="accent3" w:themeFillTint="33"/>
            <w:noWrap/>
            <w:vAlign w:val="center"/>
            <w:hideMark/>
          </w:tcPr>
          <w:p w14:paraId="5E6B127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1/7</w:t>
            </w:r>
          </w:p>
        </w:tc>
        <w:tc>
          <w:tcPr>
            <w:tcW w:w="500" w:type="dxa"/>
            <w:tcBorders>
              <w:top w:val="nil"/>
              <w:left w:val="nil"/>
              <w:bottom w:val="nil"/>
              <w:right w:val="nil"/>
            </w:tcBorders>
            <w:shd w:val="clear" w:color="auto" w:fill="EAF1DD" w:themeFill="accent3" w:themeFillTint="33"/>
            <w:noWrap/>
            <w:vAlign w:val="center"/>
            <w:hideMark/>
          </w:tcPr>
          <w:p w14:paraId="4CAFB51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1/6</w:t>
            </w:r>
          </w:p>
        </w:tc>
        <w:tc>
          <w:tcPr>
            <w:tcW w:w="600" w:type="dxa"/>
            <w:tcBorders>
              <w:top w:val="nil"/>
              <w:left w:val="nil"/>
              <w:bottom w:val="nil"/>
              <w:right w:val="nil"/>
            </w:tcBorders>
            <w:shd w:val="clear" w:color="auto" w:fill="auto"/>
            <w:noWrap/>
            <w:vAlign w:val="bottom"/>
            <w:hideMark/>
          </w:tcPr>
          <w:p w14:paraId="0BC43CF5"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center"/>
            <w:hideMark/>
          </w:tcPr>
          <w:p w14:paraId="02633C8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c.3</w:t>
            </w:r>
          </w:p>
        </w:tc>
        <w:tc>
          <w:tcPr>
            <w:tcW w:w="771" w:type="dxa"/>
            <w:tcBorders>
              <w:top w:val="nil"/>
              <w:left w:val="nil"/>
              <w:bottom w:val="nil"/>
              <w:right w:val="nil"/>
            </w:tcBorders>
            <w:shd w:val="clear" w:color="auto" w:fill="auto"/>
            <w:noWrap/>
            <w:vAlign w:val="center"/>
            <w:hideMark/>
          </w:tcPr>
          <w:p w14:paraId="3416B3E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5</w:t>
            </w:r>
            <w:r>
              <w:rPr>
                <w:color w:val="000000"/>
                <w:sz w:val="16"/>
                <w:szCs w:val="16"/>
                <w:lang w:val="it-IT" w:eastAsia="it-IT"/>
              </w:rPr>
              <w:t>,</w:t>
            </w:r>
            <w:r w:rsidRPr="00720BEC">
              <w:rPr>
                <w:color w:val="000000"/>
                <w:sz w:val="16"/>
                <w:szCs w:val="16"/>
                <w:lang w:val="it-IT" w:eastAsia="it-IT"/>
              </w:rPr>
              <w:t>9%</w:t>
            </w:r>
          </w:p>
        </w:tc>
        <w:tc>
          <w:tcPr>
            <w:tcW w:w="793" w:type="dxa"/>
            <w:tcBorders>
              <w:top w:val="nil"/>
              <w:left w:val="nil"/>
              <w:bottom w:val="nil"/>
              <w:right w:val="nil"/>
            </w:tcBorders>
            <w:shd w:val="clear" w:color="auto" w:fill="auto"/>
            <w:noWrap/>
            <w:vAlign w:val="center"/>
            <w:hideMark/>
          </w:tcPr>
          <w:p w14:paraId="65FFA39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r>
              <w:rPr>
                <w:color w:val="000000"/>
                <w:sz w:val="16"/>
                <w:szCs w:val="16"/>
                <w:lang w:val="it-IT" w:eastAsia="it-IT"/>
              </w:rPr>
              <w:t>,</w:t>
            </w:r>
            <w:r w:rsidRPr="00720BEC">
              <w:rPr>
                <w:color w:val="000000"/>
                <w:sz w:val="16"/>
                <w:szCs w:val="16"/>
                <w:lang w:val="it-IT" w:eastAsia="it-IT"/>
              </w:rPr>
              <w:t>6%</w:t>
            </w:r>
          </w:p>
        </w:tc>
        <w:tc>
          <w:tcPr>
            <w:tcW w:w="600" w:type="dxa"/>
            <w:tcBorders>
              <w:top w:val="nil"/>
              <w:left w:val="nil"/>
              <w:bottom w:val="nil"/>
              <w:right w:val="nil"/>
            </w:tcBorders>
            <w:shd w:val="clear" w:color="auto" w:fill="auto"/>
            <w:noWrap/>
            <w:vAlign w:val="center"/>
            <w:hideMark/>
          </w:tcPr>
          <w:p w14:paraId="1B33DB6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r>
              <w:rPr>
                <w:color w:val="000000"/>
                <w:sz w:val="16"/>
                <w:szCs w:val="16"/>
                <w:lang w:val="it-IT" w:eastAsia="it-IT"/>
              </w:rPr>
              <w:t>,</w:t>
            </w:r>
            <w:r w:rsidRPr="00720BEC">
              <w:rPr>
                <w:color w:val="000000"/>
                <w:sz w:val="16"/>
                <w:szCs w:val="16"/>
                <w:lang w:val="it-IT" w:eastAsia="it-IT"/>
              </w:rPr>
              <w:t>2%</w:t>
            </w:r>
          </w:p>
        </w:tc>
        <w:tc>
          <w:tcPr>
            <w:tcW w:w="600" w:type="dxa"/>
            <w:tcBorders>
              <w:top w:val="nil"/>
              <w:left w:val="nil"/>
              <w:bottom w:val="nil"/>
              <w:right w:val="nil"/>
            </w:tcBorders>
            <w:shd w:val="clear" w:color="auto" w:fill="auto"/>
            <w:vAlign w:val="center"/>
            <w:hideMark/>
          </w:tcPr>
          <w:p w14:paraId="2F75E34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6</w:t>
            </w:r>
          </w:p>
        </w:tc>
      </w:tr>
      <w:tr w:rsidR="005E6CE6" w:rsidRPr="00720BEC" w14:paraId="4BAE7169"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3BC34505"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c.4</w:t>
            </w:r>
          </w:p>
        </w:tc>
        <w:tc>
          <w:tcPr>
            <w:tcW w:w="500" w:type="dxa"/>
            <w:tcBorders>
              <w:top w:val="nil"/>
              <w:left w:val="nil"/>
              <w:bottom w:val="nil"/>
              <w:right w:val="nil"/>
            </w:tcBorders>
            <w:shd w:val="clear" w:color="auto" w:fill="auto"/>
            <w:noWrap/>
            <w:vAlign w:val="center"/>
            <w:hideMark/>
          </w:tcPr>
          <w:p w14:paraId="4D3B978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6</w:t>
            </w:r>
          </w:p>
        </w:tc>
        <w:tc>
          <w:tcPr>
            <w:tcW w:w="511" w:type="dxa"/>
            <w:tcBorders>
              <w:top w:val="nil"/>
              <w:left w:val="nil"/>
              <w:bottom w:val="nil"/>
              <w:right w:val="nil"/>
            </w:tcBorders>
            <w:shd w:val="clear" w:color="auto" w:fill="auto"/>
            <w:noWrap/>
            <w:vAlign w:val="center"/>
            <w:hideMark/>
          </w:tcPr>
          <w:p w14:paraId="0231C1A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5</w:t>
            </w:r>
          </w:p>
        </w:tc>
        <w:tc>
          <w:tcPr>
            <w:tcW w:w="500" w:type="dxa"/>
            <w:tcBorders>
              <w:top w:val="nil"/>
              <w:left w:val="nil"/>
              <w:bottom w:val="nil"/>
              <w:right w:val="nil"/>
            </w:tcBorders>
            <w:shd w:val="clear" w:color="auto" w:fill="auto"/>
            <w:noWrap/>
            <w:vAlign w:val="center"/>
            <w:hideMark/>
          </w:tcPr>
          <w:p w14:paraId="49E018A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351EED2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7E7DC9C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500" w:type="dxa"/>
            <w:tcBorders>
              <w:top w:val="nil"/>
              <w:left w:val="nil"/>
              <w:bottom w:val="nil"/>
              <w:right w:val="nil"/>
            </w:tcBorders>
            <w:shd w:val="clear" w:color="auto" w:fill="EAF1DD" w:themeFill="accent3" w:themeFillTint="33"/>
            <w:noWrap/>
            <w:vAlign w:val="center"/>
            <w:hideMark/>
          </w:tcPr>
          <w:p w14:paraId="3AB225B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1/3</w:t>
            </w:r>
          </w:p>
        </w:tc>
        <w:tc>
          <w:tcPr>
            <w:tcW w:w="500" w:type="dxa"/>
            <w:tcBorders>
              <w:top w:val="nil"/>
              <w:left w:val="nil"/>
              <w:bottom w:val="nil"/>
              <w:right w:val="nil"/>
            </w:tcBorders>
            <w:shd w:val="clear" w:color="auto" w:fill="EAF1DD" w:themeFill="accent3" w:themeFillTint="33"/>
            <w:noWrap/>
            <w:vAlign w:val="center"/>
            <w:hideMark/>
          </w:tcPr>
          <w:p w14:paraId="5F5CC7B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1/3</w:t>
            </w:r>
          </w:p>
        </w:tc>
        <w:tc>
          <w:tcPr>
            <w:tcW w:w="500" w:type="dxa"/>
            <w:tcBorders>
              <w:top w:val="nil"/>
              <w:left w:val="nil"/>
              <w:bottom w:val="nil"/>
              <w:right w:val="nil"/>
            </w:tcBorders>
            <w:shd w:val="clear" w:color="auto" w:fill="EAF1DD" w:themeFill="accent3" w:themeFillTint="33"/>
            <w:noWrap/>
            <w:vAlign w:val="center"/>
            <w:hideMark/>
          </w:tcPr>
          <w:p w14:paraId="0565F40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1/4</w:t>
            </w:r>
          </w:p>
        </w:tc>
        <w:tc>
          <w:tcPr>
            <w:tcW w:w="600" w:type="dxa"/>
            <w:tcBorders>
              <w:top w:val="nil"/>
              <w:left w:val="nil"/>
              <w:bottom w:val="nil"/>
              <w:right w:val="nil"/>
            </w:tcBorders>
            <w:shd w:val="clear" w:color="auto" w:fill="auto"/>
            <w:noWrap/>
            <w:vAlign w:val="bottom"/>
            <w:hideMark/>
          </w:tcPr>
          <w:p w14:paraId="335037EB" w14:textId="77777777" w:rsidR="005E6CE6" w:rsidRPr="00720BEC" w:rsidRDefault="005E6CE6" w:rsidP="00EF76F7">
            <w:pPr>
              <w:jc w:val="center"/>
              <w:rPr>
                <w:rFonts w:ascii="Wingdings" w:hAnsi="Wingdings" w:cs="Calibri"/>
                <w:color w:val="000000"/>
                <w:sz w:val="22"/>
                <w:szCs w:val="22"/>
                <w:lang w:val="it-IT" w:eastAsia="it-IT"/>
              </w:rPr>
            </w:pPr>
            <w:r w:rsidRPr="00720BEC">
              <w:rPr>
                <w:rFonts w:ascii="Wingdings" w:hAnsi="Wingdings" w:cs="Calibri"/>
                <w:color w:val="000000"/>
                <w:sz w:val="22"/>
                <w:szCs w:val="22"/>
                <w:lang w:val="it-IT" w:eastAsia="it-IT"/>
              </w:rPr>
              <w:t></w:t>
            </w:r>
          </w:p>
        </w:tc>
        <w:tc>
          <w:tcPr>
            <w:tcW w:w="600" w:type="dxa"/>
            <w:tcBorders>
              <w:top w:val="nil"/>
              <w:left w:val="nil"/>
              <w:bottom w:val="nil"/>
              <w:right w:val="nil"/>
            </w:tcBorders>
            <w:shd w:val="clear" w:color="auto" w:fill="auto"/>
            <w:noWrap/>
            <w:vAlign w:val="center"/>
            <w:hideMark/>
          </w:tcPr>
          <w:p w14:paraId="277DF7C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c.4</w:t>
            </w:r>
          </w:p>
        </w:tc>
        <w:tc>
          <w:tcPr>
            <w:tcW w:w="771" w:type="dxa"/>
            <w:tcBorders>
              <w:top w:val="nil"/>
              <w:left w:val="nil"/>
              <w:bottom w:val="nil"/>
              <w:right w:val="nil"/>
            </w:tcBorders>
            <w:shd w:val="clear" w:color="auto" w:fill="auto"/>
            <w:noWrap/>
            <w:vAlign w:val="center"/>
            <w:hideMark/>
          </w:tcPr>
          <w:p w14:paraId="2696889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12</w:t>
            </w:r>
            <w:r>
              <w:rPr>
                <w:color w:val="000000"/>
                <w:sz w:val="16"/>
                <w:szCs w:val="16"/>
                <w:lang w:val="it-IT" w:eastAsia="it-IT"/>
              </w:rPr>
              <w:t>,</w:t>
            </w:r>
            <w:r w:rsidRPr="00720BEC">
              <w:rPr>
                <w:color w:val="000000"/>
                <w:sz w:val="16"/>
                <w:szCs w:val="16"/>
                <w:lang w:val="it-IT" w:eastAsia="it-IT"/>
              </w:rPr>
              <w:t>5%</w:t>
            </w:r>
          </w:p>
        </w:tc>
        <w:tc>
          <w:tcPr>
            <w:tcW w:w="793" w:type="dxa"/>
            <w:tcBorders>
              <w:top w:val="nil"/>
              <w:left w:val="nil"/>
              <w:bottom w:val="nil"/>
              <w:right w:val="nil"/>
            </w:tcBorders>
            <w:shd w:val="clear" w:color="auto" w:fill="auto"/>
            <w:noWrap/>
            <w:vAlign w:val="center"/>
            <w:hideMark/>
          </w:tcPr>
          <w:p w14:paraId="7803151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9</w:t>
            </w:r>
            <w:r>
              <w:rPr>
                <w:color w:val="000000"/>
                <w:sz w:val="16"/>
                <w:szCs w:val="16"/>
                <w:lang w:val="it-IT" w:eastAsia="it-IT"/>
              </w:rPr>
              <w:t>,</w:t>
            </w:r>
            <w:r w:rsidRPr="00720BEC">
              <w:rPr>
                <w:color w:val="000000"/>
                <w:sz w:val="16"/>
                <w:szCs w:val="16"/>
                <w:lang w:val="it-IT" w:eastAsia="it-IT"/>
              </w:rPr>
              <w:t>5%</w:t>
            </w:r>
          </w:p>
        </w:tc>
        <w:tc>
          <w:tcPr>
            <w:tcW w:w="600" w:type="dxa"/>
            <w:tcBorders>
              <w:top w:val="nil"/>
              <w:left w:val="nil"/>
              <w:bottom w:val="nil"/>
              <w:right w:val="nil"/>
            </w:tcBorders>
            <w:shd w:val="clear" w:color="auto" w:fill="auto"/>
            <w:noWrap/>
            <w:vAlign w:val="center"/>
            <w:hideMark/>
          </w:tcPr>
          <w:p w14:paraId="294E214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r>
              <w:rPr>
                <w:color w:val="000000"/>
                <w:sz w:val="16"/>
                <w:szCs w:val="16"/>
                <w:lang w:val="it-IT" w:eastAsia="it-IT"/>
              </w:rPr>
              <w:t>,</w:t>
            </w:r>
            <w:r w:rsidRPr="00720BEC">
              <w:rPr>
                <w:color w:val="000000"/>
                <w:sz w:val="16"/>
                <w:szCs w:val="16"/>
                <w:lang w:val="it-IT" w:eastAsia="it-IT"/>
              </w:rPr>
              <w:t>0%</w:t>
            </w:r>
          </w:p>
        </w:tc>
        <w:tc>
          <w:tcPr>
            <w:tcW w:w="600" w:type="dxa"/>
            <w:tcBorders>
              <w:top w:val="nil"/>
              <w:left w:val="nil"/>
              <w:bottom w:val="nil"/>
              <w:right w:val="nil"/>
            </w:tcBorders>
            <w:shd w:val="clear" w:color="auto" w:fill="auto"/>
            <w:vAlign w:val="center"/>
            <w:hideMark/>
          </w:tcPr>
          <w:p w14:paraId="3560552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5</w:t>
            </w:r>
          </w:p>
        </w:tc>
      </w:tr>
      <w:tr w:rsidR="005E6CE6" w:rsidRPr="00720BEC" w14:paraId="1D623C89"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7E41993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c.5</w:t>
            </w:r>
          </w:p>
        </w:tc>
        <w:tc>
          <w:tcPr>
            <w:tcW w:w="500" w:type="dxa"/>
            <w:tcBorders>
              <w:top w:val="nil"/>
              <w:left w:val="nil"/>
              <w:bottom w:val="nil"/>
              <w:right w:val="nil"/>
            </w:tcBorders>
            <w:shd w:val="clear" w:color="auto" w:fill="auto"/>
            <w:noWrap/>
            <w:vAlign w:val="center"/>
            <w:hideMark/>
          </w:tcPr>
          <w:p w14:paraId="35A0C00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6</w:t>
            </w:r>
          </w:p>
        </w:tc>
        <w:tc>
          <w:tcPr>
            <w:tcW w:w="511" w:type="dxa"/>
            <w:tcBorders>
              <w:top w:val="nil"/>
              <w:left w:val="nil"/>
              <w:bottom w:val="nil"/>
              <w:right w:val="nil"/>
            </w:tcBorders>
            <w:shd w:val="clear" w:color="auto" w:fill="auto"/>
            <w:noWrap/>
            <w:vAlign w:val="center"/>
            <w:hideMark/>
          </w:tcPr>
          <w:p w14:paraId="72F3CAF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c>
          <w:tcPr>
            <w:tcW w:w="500" w:type="dxa"/>
            <w:tcBorders>
              <w:top w:val="nil"/>
              <w:left w:val="nil"/>
              <w:bottom w:val="nil"/>
              <w:right w:val="nil"/>
            </w:tcBorders>
            <w:shd w:val="clear" w:color="auto" w:fill="auto"/>
            <w:noWrap/>
            <w:vAlign w:val="center"/>
            <w:hideMark/>
          </w:tcPr>
          <w:p w14:paraId="0DBD902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5</w:t>
            </w:r>
          </w:p>
        </w:tc>
        <w:tc>
          <w:tcPr>
            <w:tcW w:w="500" w:type="dxa"/>
            <w:tcBorders>
              <w:top w:val="nil"/>
              <w:left w:val="nil"/>
              <w:bottom w:val="nil"/>
              <w:right w:val="nil"/>
            </w:tcBorders>
            <w:shd w:val="clear" w:color="auto" w:fill="auto"/>
            <w:noWrap/>
            <w:vAlign w:val="center"/>
            <w:hideMark/>
          </w:tcPr>
          <w:p w14:paraId="3C50647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732AEE7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510B1EC6" w14:textId="6E909F55"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w:t>
            </w:r>
            <w:r>
              <w:rPr>
                <w:color w:val="000000"/>
                <w:sz w:val="16"/>
                <w:szCs w:val="16"/>
                <w:lang w:val="it-IT" w:eastAsia="it-IT"/>
              </w:rPr>
              <w:t>1/2</w:t>
            </w:r>
          </w:p>
        </w:tc>
        <w:tc>
          <w:tcPr>
            <w:tcW w:w="500" w:type="dxa"/>
            <w:tcBorders>
              <w:top w:val="nil"/>
              <w:left w:val="nil"/>
              <w:bottom w:val="nil"/>
              <w:right w:val="nil"/>
            </w:tcBorders>
            <w:shd w:val="clear" w:color="auto" w:fill="EAF1DD" w:themeFill="accent3" w:themeFillTint="33"/>
            <w:noWrap/>
            <w:vAlign w:val="center"/>
            <w:hideMark/>
          </w:tcPr>
          <w:p w14:paraId="32A8802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500" w:type="dxa"/>
            <w:tcBorders>
              <w:top w:val="nil"/>
              <w:left w:val="nil"/>
              <w:bottom w:val="nil"/>
              <w:right w:val="nil"/>
            </w:tcBorders>
            <w:shd w:val="clear" w:color="auto" w:fill="EAF1DD" w:themeFill="accent3" w:themeFillTint="33"/>
            <w:noWrap/>
            <w:vAlign w:val="center"/>
            <w:hideMark/>
          </w:tcPr>
          <w:p w14:paraId="0549131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5F6D1DCF"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center"/>
            <w:hideMark/>
          </w:tcPr>
          <w:p w14:paraId="781D759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c.5</w:t>
            </w:r>
          </w:p>
        </w:tc>
        <w:tc>
          <w:tcPr>
            <w:tcW w:w="771" w:type="dxa"/>
            <w:tcBorders>
              <w:top w:val="nil"/>
              <w:left w:val="nil"/>
              <w:bottom w:val="nil"/>
              <w:right w:val="nil"/>
            </w:tcBorders>
            <w:shd w:val="clear" w:color="auto" w:fill="auto"/>
            <w:noWrap/>
            <w:vAlign w:val="center"/>
            <w:hideMark/>
          </w:tcPr>
          <w:p w14:paraId="1D3561E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15</w:t>
            </w:r>
            <w:r>
              <w:rPr>
                <w:color w:val="000000"/>
                <w:sz w:val="16"/>
                <w:szCs w:val="16"/>
                <w:lang w:val="it-IT" w:eastAsia="it-IT"/>
              </w:rPr>
              <w:t>,</w:t>
            </w:r>
            <w:r w:rsidRPr="00720BEC">
              <w:rPr>
                <w:color w:val="000000"/>
                <w:sz w:val="16"/>
                <w:szCs w:val="16"/>
                <w:lang w:val="it-IT" w:eastAsia="it-IT"/>
              </w:rPr>
              <w:t>0%</w:t>
            </w:r>
          </w:p>
        </w:tc>
        <w:tc>
          <w:tcPr>
            <w:tcW w:w="793" w:type="dxa"/>
            <w:tcBorders>
              <w:top w:val="nil"/>
              <w:left w:val="nil"/>
              <w:bottom w:val="nil"/>
              <w:right w:val="nil"/>
            </w:tcBorders>
            <w:shd w:val="clear" w:color="auto" w:fill="auto"/>
            <w:noWrap/>
            <w:vAlign w:val="center"/>
            <w:hideMark/>
          </w:tcPr>
          <w:p w14:paraId="23F97D0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13</w:t>
            </w:r>
            <w:r>
              <w:rPr>
                <w:color w:val="000000"/>
                <w:sz w:val="16"/>
                <w:szCs w:val="16"/>
                <w:lang w:val="it-IT" w:eastAsia="it-IT"/>
              </w:rPr>
              <w:t>,</w:t>
            </w:r>
            <w:r w:rsidRPr="00720BEC">
              <w:rPr>
                <w:color w:val="000000"/>
                <w:sz w:val="16"/>
                <w:szCs w:val="16"/>
                <w:lang w:val="it-IT" w:eastAsia="it-IT"/>
              </w:rPr>
              <w:t>5%</w:t>
            </w:r>
          </w:p>
        </w:tc>
        <w:tc>
          <w:tcPr>
            <w:tcW w:w="600" w:type="dxa"/>
            <w:tcBorders>
              <w:top w:val="nil"/>
              <w:left w:val="nil"/>
              <w:bottom w:val="nil"/>
              <w:right w:val="nil"/>
            </w:tcBorders>
            <w:shd w:val="clear" w:color="auto" w:fill="auto"/>
            <w:noWrap/>
            <w:vAlign w:val="center"/>
            <w:hideMark/>
          </w:tcPr>
          <w:p w14:paraId="353DA85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r>
              <w:rPr>
                <w:color w:val="000000"/>
                <w:sz w:val="16"/>
                <w:szCs w:val="16"/>
                <w:lang w:val="it-IT" w:eastAsia="it-IT"/>
              </w:rPr>
              <w:t>,</w:t>
            </w:r>
            <w:r w:rsidRPr="00720BEC">
              <w:rPr>
                <w:color w:val="000000"/>
                <w:sz w:val="16"/>
                <w:szCs w:val="16"/>
                <w:lang w:val="it-IT" w:eastAsia="it-IT"/>
              </w:rPr>
              <w:t>5%</w:t>
            </w:r>
          </w:p>
        </w:tc>
        <w:tc>
          <w:tcPr>
            <w:tcW w:w="600" w:type="dxa"/>
            <w:tcBorders>
              <w:top w:val="nil"/>
              <w:left w:val="nil"/>
              <w:bottom w:val="nil"/>
              <w:right w:val="nil"/>
            </w:tcBorders>
            <w:shd w:val="clear" w:color="auto" w:fill="auto"/>
            <w:vAlign w:val="center"/>
            <w:hideMark/>
          </w:tcPr>
          <w:p w14:paraId="1970F48B"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p>
        </w:tc>
      </w:tr>
      <w:tr w:rsidR="005E6CE6" w:rsidRPr="00720BEC" w14:paraId="1DAE464E"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5CB9048C"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c.6</w:t>
            </w:r>
          </w:p>
        </w:tc>
        <w:tc>
          <w:tcPr>
            <w:tcW w:w="500" w:type="dxa"/>
            <w:tcBorders>
              <w:top w:val="nil"/>
              <w:left w:val="nil"/>
              <w:bottom w:val="nil"/>
              <w:right w:val="nil"/>
            </w:tcBorders>
            <w:shd w:val="clear" w:color="auto" w:fill="auto"/>
            <w:noWrap/>
            <w:vAlign w:val="center"/>
            <w:hideMark/>
          </w:tcPr>
          <w:p w14:paraId="40F0523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7</w:t>
            </w:r>
          </w:p>
        </w:tc>
        <w:tc>
          <w:tcPr>
            <w:tcW w:w="511" w:type="dxa"/>
            <w:tcBorders>
              <w:top w:val="nil"/>
              <w:left w:val="nil"/>
              <w:bottom w:val="nil"/>
              <w:right w:val="nil"/>
            </w:tcBorders>
            <w:shd w:val="clear" w:color="auto" w:fill="auto"/>
            <w:noWrap/>
            <w:vAlign w:val="center"/>
            <w:hideMark/>
          </w:tcPr>
          <w:p w14:paraId="5E8EDC4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c>
          <w:tcPr>
            <w:tcW w:w="500" w:type="dxa"/>
            <w:tcBorders>
              <w:top w:val="nil"/>
              <w:left w:val="nil"/>
              <w:bottom w:val="nil"/>
              <w:right w:val="nil"/>
            </w:tcBorders>
            <w:shd w:val="clear" w:color="auto" w:fill="auto"/>
            <w:noWrap/>
            <w:vAlign w:val="center"/>
            <w:hideMark/>
          </w:tcPr>
          <w:p w14:paraId="29A5508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p>
        </w:tc>
        <w:tc>
          <w:tcPr>
            <w:tcW w:w="500" w:type="dxa"/>
            <w:tcBorders>
              <w:top w:val="nil"/>
              <w:left w:val="nil"/>
              <w:bottom w:val="nil"/>
              <w:right w:val="nil"/>
            </w:tcBorders>
            <w:shd w:val="clear" w:color="auto" w:fill="auto"/>
            <w:noWrap/>
            <w:vAlign w:val="center"/>
            <w:hideMark/>
          </w:tcPr>
          <w:p w14:paraId="460F48D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c>
          <w:tcPr>
            <w:tcW w:w="500" w:type="dxa"/>
            <w:tcBorders>
              <w:top w:val="nil"/>
              <w:left w:val="nil"/>
              <w:bottom w:val="nil"/>
              <w:right w:val="nil"/>
            </w:tcBorders>
            <w:shd w:val="clear" w:color="auto" w:fill="auto"/>
            <w:noWrap/>
            <w:vAlign w:val="center"/>
            <w:hideMark/>
          </w:tcPr>
          <w:p w14:paraId="536A85B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3897E7D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36A5E55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500" w:type="dxa"/>
            <w:tcBorders>
              <w:top w:val="nil"/>
              <w:left w:val="nil"/>
              <w:bottom w:val="nil"/>
              <w:right w:val="nil"/>
            </w:tcBorders>
            <w:shd w:val="clear" w:color="auto" w:fill="EAF1DD" w:themeFill="accent3" w:themeFillTint="33"/>
            <w:noWrap/>
            <w:vAlign w:val="center"/>
            <w:hideMark/>
          </w:tcPr>
          <w:p w14:paraId="155C2A5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0BD08554"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center"/>
            <w:hideMark/>
          </w:tcPr>
          <w:p w14:paraId="59978C7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c.6</w:t>
            </w:r>
          </w:p>
        </w:tc>
        <w:tc>
          <w:tcPr>
            <w:tcW w:w="771" w:type="dxa"/>
            <w:tcBorders>
              <w:top w:val="nil"/>
              <w:left w:val="nil"/>
              <w:bottom w:val="nil"/>
              <w:right w:val="nil"/>
            </w:tcBorders>
            <w:shd w:val="clear" w:color="auto" w:fill="auto"/>
            <w:noWrap/>
            <w:vAlign w:val="center"/>
            <w:hideMark/>
          </w:tcPr>
          <w:p w14:paraId="25F42D0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17</w:t>
            </w:r>
            <w:r>
              <w:rPr>
                <w:color w:val="000000"/>
                <w:sz w:val="16"/>
                <w:szCs w:val="16"/>
                <w:lang w:val="it-IT" w:eastAsia="it-IT"/>
              </w:rPr>
              <w:t>,</w:t>
            </w:r>
            <w:r w:rsidRPr="00720BEC">
              <w:rPr>
                <w:color w:val="000000"/>
                <w:sz w:val="16"/>
                <w:szCs w:val="16"/>
                <w:lang w:val="it-IT" w:eastAsia="it-IT"/>
              </w:rPr>
              <w:t>0%</w:t>
            </w:r>
          </w:p>
        </w:tc>
        <w:tc>
          <w:tcPr>
            <w:tcW w:w="793" w:type="dxa"/>
            <w:tcBorders>
              <w:top w:val="nil"/>
              <w:left w:val="nil"/>
              <w:bottom w:val="nil"/>
              <w:right w:val="nil"/>
            </w:tcBorders>
            <w:shd w:val="clear" w:color="auto" w:fill="auto"/>
            <w:noWrap/>
            <w:vAlign w:val="center"/>
            <w:hideMark/>
          </w:tcPr>
          <w:p w14:paraId="2370858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16</w:t>
            </w:r>
            <w:r>
              <w:rPr>
                <w:color w:val="000000"/>
                <w:sz w:val="16"/>
                <w:szCs w:val="16"/>
                <w:lang w:val="it-IT" w:eastAsia="it-IT"/>
              </w:rPr>
              <w:t>,</w:t>
            </w:r>
            <w:r w:rsidRPr="00720BEC">
              <w:rPr>
                <w:color w:val="000000"/>
                <w:sz w:val="16"/>
                <w:szCs w:val="16"/>
                <w:lang w:val="it-IT" w:eastAsia="it-IT"/>
              </w:rPr>
              <w:t>9%</w:t>
            </w:r>
          </w:p>
        </w:tc>
        <w:tc>
          <w:tcPr>
            <w:tcW w:w="600" w:type="dxa"/>
            <w:tcBorders>
              <w:top w:val="nil"/>
              <w:left w:val="nil"/>
              <w:bottom w:val="nil"/>
              <w:right w:val="nil"/>
            </w:tcBorders>
            <w:shd w:val="clear" w:color="auto" w:fill="auto"/>
            <w:noWrap/>
            <w:vAlign w:val="center"/>
            <w:hideMark/>
          </w:tcPr>
          <w:p w14:paraId="2EBEEB3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0</w:t>
            </w:r>
            <w:r>
              <w:rPr>
                <w:color w:val="000000"/>
                <w:sz w:val="16"/>
                <w:szCs w:val="16"/>
                <w:lang w:val="it-IT" w:eastAsia="it-IT"/>
              </w:rPr>
              <w:t>,</w:t>
            </w:r>
            <w:r w:rsidRPr="00720BEC">
              <w:rPr>
                <w:color w:val="000000"/>
                <w:sz w:val="16"/>
                <w:szCs w:val="16"/>
                <w:lang w:val="it-IT" w:eastAsia="it-IT"/>
              </w:rPr>
              <w:t>2%</w:t>
            </w:r>
          </w:p>
        </w:tc>
        <w:tc>
          <w:tcPr>
            <w:tcW w:w="600" w:type="dxa"/>
            <w:tcBorders>
              <w:top w:val="nil"/>
              <w:left w:val="nil"/>
              <w:bottom w:val="nil"/>
              <w:right w:val="nil"/>
            </w:tcBorders>
            <w:shd w:val="clear" w:color="auto" w:fill="auto"/>
            <w:vAlign w:val="center"/>
            <w:hideMark/>
          </w:tcPr>
          <w:p w14:paraId="6D52D47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r>
      <w:tr w:rsidR="005E6CE6" w:rsidRPr="00720BEC" w14:paraId="3CD0624C" w14:textId="77777777" w:rsidTr="00045DF8">
        <w:trPr>
          <w:trHeight w:val="300"/>
          <w:jc w:val="right"/>
        </w:trPr>
        <w:tc>
          <w:tcPr>
            <w:tcW w:w="500" w:type="dxa"/>
            <w:tcBorders>
              <w:top w:val="nil"/>
              <w:left w:val="nil"/>
              <w:bottom w:val="nil"/>
              <w:right w:val="nil"/>
            </w:tcBorders>
            <w:shd w:val="clear" w:color="auto" w:fill="auto"/>
            <w:noWrap/>
            <w:vAlign w:val="center"/>
            <w:hideMark/>
          </w:tcPr>
          <w:p w14:paraId="41CBED1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c.7</w:t>
            </w:r>
          </w:p>
        </w:tc>
        <w:tc>
          <w:tcPr>
            <w:tcW w:w="500" w:type="dxa"/>
            <w:tcBorders>
              <w:top w:val="nil"/>
              <w:left w:val="nil"/>
              <w:bottom w:val="nil"/>
              <w:right w:val="nil"/>
            </w:tcBorders>
            <w:shd w:val="clear" w:color="auto" w:fill="auto"/>
            <w:noWrap/>
            <w:vAlign w:val="center"/>
            <w:hideMark/>
          </w:tcPr>
          <w:p w14:paraId="47533B29"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p>
        </w:tc>
        <w:tc>
          <w:tcPr>
            <w:tcW w:w="511" w:type="dxa"/>
            <w:tcBorders>
              <w:top w:val="nil"/>
              <w:left w:val="nil"/>
              <w:bottom w:val="nil"/>
              <w:right w:val="nil"/>
            </w:tcBorders>
            <w:shd w:val="clear" w:color="auto" w:fill="auto"/>
            <w:noWrap/>
            <w:vAlign w:val="center"/>
            <w:hideMark/>
          </w:tcPr>
          <w:p w14:paraId="5F11696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3A04DE7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7</w:t>
            </w:r>
          </w:p>
        </w:tc>
        <w:tc>
          <w:tcPr>
            <w:tcW w:w="500" w:type="dxa"/>
            <w:tcBorders>
              <w:top w:val="nil"/>
              <w:left w:val="nil"/>
              <w:bottom w:val="nil"/>
              <w:right w:val="nil"/>
            </w:tcBorders>
            <w:shd w:val="clear" w:color="auto" w:fill="auto"/>
            <w:noWrap/>
            <w:vAlign w:val="center"/>
            <w:hideMark/>
          </w:tcPr>
          <w:p w14:paraId="67D783D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3</w:t>
            </w:r>
          </w:p>
        </w:tc>
        <w:tc>
          <w:tcPr>
            <w:tcW w:w="500" w:type="dxa"/>
            <w:tcBorders>
              <w:top w:val="nil"/>
              <w:left w:val="nil"/>
              <w:bottom w:val="nil"/>
              <w:right w:val="nil"/>
            </w:tcBorders>
            <w:shd w:val="clear" w:color="auto" w:fill="auto"/>
            <w:noWrap/>
            <w:vAlign w:val="center"/>
            <w:hideMark/>
          </w:tcPr>
          <w:p w14:paraId="51E91483"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75C4BDC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nil"/>
              <w:right w:val="nil"/>
            </w:tcBorders>
            <w:shd w:val="clear" w:color="auto" w:fill="auto"/>
            <w:noWrap/>
            <w:vAlign w:val="center"/>
            <w:hideMark/>
          </w:tcPr>
          <w:p w14:paraId="17B1737B"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500" w:type="dxa"/>
            <w:tcBorders>
              <w:top w:val="nil"/>
              <w:left w:val="nil"/>
              <w:bottom w:val="nil"/>
              <w:right w:val="nil"/>
            </w:tcBorders>
            <w:shd w:val="clear" w:color="auto" w:fill="EAF1DD" w:themeFill="accent3" w:themeFillTint="33"/>
            <w:noWrap/>
            <w:vAlign w:val="center"/>
            <w:hideMark/>
          </w:tcPr>
          <w:p w14:paraId="0DA7F6A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7FAE0449"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center"/>
            <w:hideMark/>
          </w:tcPr>
          <w:p w14:paraId="51E7576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c.7</w:t>
            </w:r>
          </w:p>
        </w:tc>
        <w:tc>
          <w:tcPr>
            <w:tcW w:w="771" w:type="dxa"/>
            <w:tcBorders>
              <w:top w:val="nil"/>
              <w:left w:val="nil"/>
              <w:bottom w:val="nil"/>
              <w:right w:val="nil"/>
            </w:tcBorders>
            <w:shd w:val="clear" w:color="auto" w:fill="auto"/>
            <w:noWrap/>
            <w:vAlign w:val="center"/>
            <w:hideMark/>
          </w:tcPr>
          <w:p w14:paraId="331035F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17</w:t>
            </w:r>
            <w:r>
              <w:rPr>
                <w:color w:val="000000"/>
                <w:sz w:val="16"/>
                <w:szCs w:val="16"/>
                <w:lang w:val="it-IT" w:eastAsia="it-IT"/>
              </w:rPr>
              <w:t>,</w:t>
            </w:r>
            <w:r w:rsidRPr="00720BEC">
              <w:rPr>
                <w:color w:val="000000"/>
                <w:sz w:val="16"/>
                <w:szCs w:val="16"/>
                <w:lang w:val="it-IT" w:eastAsia="it-IT"/>
              </w:rPr>
              <w:t>4%</w:t>
            </w:r>
          </w:p>
        </w:tc>
        <w:tc>
          <w:tcPr>
            <w:tcW w:w="793" w:type="dxa"/>
            <w:tcBorders>
              <w:top w:val="nil"/>
              <w:left w:val="nil"/>
              <w:bottom w:val="nil"/>
              <w:right w:val="nil"/>
            </w:tcBorders>
            <w:shd w:val="clear" w:color="auto" w:fill="auto"/>
            <w:noWrap/>
            <w:vAlign w:val="center"/>
            <w:hideMark/>
          </w:tcPr>
          <w:p w14:paraId="0FF3767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20</w:t>
            </w:r>
            <w:r>
              <w:rPr>
                <w:color w:val="000000"/>
                <w:sz w:val="16"/>
                <w:szCs w:val="16"/>
                <w:lang w:val="it-IT" w:eastAsia="it-IT"/>
              </w:rPr>
              <w:t>,</w:t>
            </w:r>
            <w:r w:rsidRPr="00720BEC">
              <w:rPr>
                <w:color w:val="000000"/>
                <w:sz w:val="16"/>
                <w:szCs w:val="16"/>
                <w:lang w:val="it-IT" w:eastAsia="it-IT"/>
              </w:rPr>
              <w:t>3%</w:t>
            </w:r>
          </w:p>
        </w:tc>
        <w:tc>
          <w:tcPr>
            <w:tcW w:w="600" w:type="dxa"/>
            <w:tcBorders>
              <w:top w:val="nil"/>
              <w:left w:val="nil"/>
              <w:bottom w:val="nil"/>
              <w:right w:val="nil"/>
            </w:tcBorders>
            <w:shd w:val="clear" w:color="auto" w:fill="auto"/>
            <w:noWrap/>
            <w:vAlign w:val="center"/>
            <w:hideMark/>
          </w:tcPr>
          <w:p w14:paraId="0A146104"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r>
              <w:rPr>
                <w:color w:val="000000"/>
                <w:sz w:val="16"/>
                <w:szCs w:val="16"/>
                <w:lang w:val="it-IT" w:eastAsia="it-IT"/>
              </w:rPr>
              <w:t>,</w:t>
            </w:r>
            <w:r w:rsidRPr="00720BEC">
              <w:rPr>
                <w:color w:val="000000"/>
                <w:sz w:val="16"/>
                <w:szCs w:val="16"/>
                <w:lang w:val="it-IT" w:eastAsia="it-IT"/>
              </w:rPr>
              <w:t>8%</w:t>
            </w:r>
          </w:p>
        </w:tc>
        <w:tc>
          <w:tcPr>
            <w:tcW w:w="600" w:type="dxa"/>
            <w:tcBorders>
              <w:top w:val="nil"/>
              <w:left w:val="nil"/>
              <w:bottom w:val="nil"/>
              <w:right w:val="nil"/>
            </w:tcBorders>
            <w:shd w:val="clear" w:color="auto" w:fill="auto"/>
            <w:vAlign w:val="center"/>
            <w:hideMark/>
          </w:tcPr>
          <w:p w14:paraId="4ADA894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r>
      <w:tr w:rsidR="005E6CE6" w:rsidRPr="00720BEC" w14:paraId="673FAC5C" w14:textId="77777777" w:rsidTr="00045DF8">
        <w:trPr>
          <w:trHeight w:val="315"/>
          <w:jc w:val="right"/>
        </w:trPr>
        <w:tc>
          <w:tcPr>
            <w:tcW w:w="500" w:type="dxa"/>
            <w:tcBorders>
              <w:top w:val="nil"/>
              <w:left w:val="nil"/>
              <w:bottom w:val="single" w:sz="12" w:space="0" w:color="9BBB59" w:themeColor="accent3"/>
              <w:right w:val="nil"/>
            </w:tcBorders>
            <w:shd w:val="clear" w:color="auto" w:fill="auto"/>
            <w:noWrap/>
            <w:vAlign w:val="center"/>
            <w:hideMark/>
          </w:tcPr>
          <w:p w14:paraId="2157D5BA"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c.8</w:t>
            </w:r>
          </w:p>
        </w:tc>
        <w:tc>
          <w:tcPr>
            <w:tcW w:w="500" w:type="dxa"/>
            <w:tcBorders>
              <w:top w:val="nil"/>
              <w:left w:val="nil"/>
              <w:bottom w:val="single" w:sz="12" w:space="0" w:color="9BBB59" w:themeColor="accent3"/>
              <w:right w:val="nil"/>
            </w:tcBorders>
            <w:shd w:val="clear" w:color="auto" w:fill="auto"/>
            <w:noWrap/>
            <w:vAlign w:val="center"/>
            <w:hideMark/>
          </w:tcPr>
          <w:p w14:paraId="41AF0B6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8</w:t>
            </w:r>
          </w:p>
        </w:tc>
        <w:tc>
          <w:tcPr>
            <w:tcW w:w="511" w:type="dxa"/>
            <w:tcBorders>
              <w:top w:val="nil"/>
              <w:left w:val="nil"/>
              <w:bottom w:val="single" w:sz="12" w:space="0" w:color="9BBB59" w:themeColor="accent3"/>
              <w:right w:val="nil"/>
            </w:tcBorders>
            <w:shd w:val="clear" w:color="auto" w:fill="auto"/>
            <w:noWrap/>
            <w:vAlign w:val="center"/>
            <w:hideMark/>
          </w:tcPr>
          <w:p w14:paraId="735619A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7</w:t>
            </w:r>
          </w:p>
        </w:tc>
        <w:tc>
          <w:tcPr>
            <w:tcW w:w="500" w:type="dxa"/>
            <w:tcBorders>
              <w:top w:val="nil"/>
              <w:left w:val="nil"/>
              <w:bottom w:val="single" w:sz="12" w:space="0" w:color="9BBB59" w:themeColor="accent3"/>
              <w:right w:val="nil"/>
            </w:tcBorders>
            <w:shd w:val="clear" w:color="auto" w:fill="auto"/>
            <w:noWrap/>
            <w:vAlign w:val="center"/>
            <w:hideMark/>
          </w:tcPr>
          <w:p w14:paraId="4924142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6</w:t>
            </w:r>
          </w:p>
        </w:tc>
        <w:tc>
          <w:tcPr>
            <w:tcW w:w="500" w:type="dxa"/>
            <w:tcBorders>
              <w:top w:val="nil"/>
              <w:left w:val="nil"/>
              <w:bottom w:val="single" w:sz="12" w:space="0" w:color="9BBB59" w:themeColor="accent3"/>
              <w:right w:val="nil"/>
            </w:tcBorders>
            <w:shd w:val="clear" w:color="auto" w:fill="auto"/>
            <w:noWrap/>
            <w:vAlign w:val="center"/>
            <w:hideMark/>
          </w:tcPr>
          <w:p w14:paraId="08271F2D"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4</w:t>
            </w:r>
          </w:p>
        </w:tc>
        <w:tc>
          <w:tcPr>
            <w:tcW w:w="500" w:type="dxa"/>
            <w:tcBorders>
              <w:top w:val="nil"/>
              <w:left w:val="nil"/>
              <w:bottom w:val="single" w:sz="12" w:space="0" w:color="9BBB59" w:themeColor="accent3"/>
              <w:right w:val="nil"/>
            </w:tcBorders>
            <w:shd w:val="clear" w:color="auto" w:fill="auto"/>
            <w:noWrap/>
            <w:vAlign w:val="center"/>
            <w:hideMark/>
          </w:tcPr>
          <w:p w14:paraId="5FE3BB7E"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single" w:sz="12" w:space="0" w:color="9BBB59" w:themeColor="accent3"/>
              <w:right w:val="nil"/>
            </w:tcBorders>
            <w:shd w:val="clear" w:color="auto" w:fill="auto"/>
            <w:noWrap/>
            <w:vAlign w:val="center"/>
            <w:hideMark/>
          </w:tcPr>
          <w:p w14:paraId="3E9CA8D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single" w:sz="12" w:space="0" w:color="9BBB59" w:themeColor="accent3"/>
              <w:right w:val="nil"/>
            </w:tcBorders>
            <w:shd w:val="clear" w:color="auto" w:fill="auto"/>
            <w:noWrap/>
            <w:vAlign w:val="center"/>
            <w:hideMark/>
          </w:tcPr>
          <w:p w14:paraId="1B051DD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p>
        </w:tc>
        <w:tc>
          <w:tcPr>
            <w:tcW w:w="500" w:type="dxa"/>
            <w:tcBorders>
              <w:top w:val="nil"/>
              <w:left w:val="nil"/>
              <w:bottom w:val="single" w:sz="12" w:space="0" w:color="9BBB59" w:themeColor="accent3"/>
              <w:right w:val="nil"/>
            </w:tcBorders>
            <w:shd w:val="clear" w:color="auto" w:fill="auto"/>
            <w:noWrap/>
            <w:vAlign w:val="center"/>
            <w:hideMark/>
          </w:tcPr>
          <w:p w14:paraId="2E557DC5"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c>
          <w:tcPr>
            <w:tcW w:w="600" w:type="dxa"/>
            <w:tcBorders>
              <w:top w:val="nil"/>
              <w:left w:val="nil"/>
              <w:bottom w:val="nil"/>
              <w:right w:val="nil"/>
            </w:tcBorders>
            <w:shd w:val="clear" w:color="auto" w:fill="auto"/>
            <w:noWrap/>
            <w:vAlign w:val="bottom"/>
            <w:hideMark/>
          </w:tcPr>
          <w:p w14:paraId="20C6B3CD"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center"/>
            <w:hideMark/>
          </w:tcPr>
          <w:p w14:paraId="01EC930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c.8</w:t>
            </w:r>
          </w:p>
        </w:tc>
        <w:tc>
          <w:tcPr>
            <w:tcW w:w="771" w:type="dxa"/>
            <w:tcBorders>
              <w:top w:val="nil"/>
              <w:left w:val="nil"/>
              <w:bottom w:val="single" w:sz="4" w:space="0" w:color="auto"/>
              <w:right w:val="nil"/>
            </w:tcBorders>
            <w:shd w:val="clear" w:color="auto" w:fill="auto"/>
            <w:noWrap/>
            <w:vAlign w:val="center"/>
            <w:hideMark/>
          </w:tcPr>
          <w:p w14:paraId="6BD0EE98"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25</w:t>
            </w:r>
            <w:r>
              <w:rPr>
                <w:color w:val="000000"/>
                <w:sz w:val="16"/>
                <w:szCs w:val="16"/>
                <w:lang w:val="it-IT" w:eastAsia="it-IT"/>
              </w:rPr>
              <w:t>,</w:t>
            </w:r>
            <w:r w:rsidRPr="00720BEC">
              <w:rPr>
                <w:color w:val="000000"/>
                <w:sz w:val="16"/>
                <w:szCs w:val="16"/>
                <w:lang w:val="it-IT" w:eastAsia="it-IT"/>
              </w:rPr>
              <w:t>9%</w:t>
            </w:r>
          </w:p>
        </w:tc>
        <w:tc>
          <w:tcPr>
            <w:tcW w:w="793" w:type="dxa"/>
            <w:tcBorders>
              <w:top w:val="nil"/>
              <w:left w:val="nil"/>
              <w:bottom w:val="single" w:sz="4" w:space="0" w:color="auto"/>
              <w:right w:val="nil"/>
            </w:tcBorders>
            <w:shd w:val="clear" w:color="auto" w:fill="auto"/>
            <w:noWrap/>
            <w:vAlign w:val="center"/>
            <w:hideMark/>
          </w:tcPr>
          <w:p w14:paraId="495E3DDF"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28</w:t>
            </w:r>
            <w:r>
              <w:rPr>
                <w:color w:val="000000"/>
                <w:sz w:val="16"/>
                <w:szCs w:val="16"/>
                <w:lang w:val="it-IT" w:eastAsia="it-IT"/>
              </w:rPr>
              <w:t>,</w:t>
            </w:r>
            <w:r w:rsidRPr="00720BEC">
              <w:rPr>
                <w:color w:val="000000"/>
                <w:sz w:val="16"/>
                <w:szCs w:val="16"/>
                <w:lang w:val="it-IT" w:eastAsia="it-IT"/>
              </w:rPr>
              <w:t>5%</w:t>
            </w:r>
          </w:p>
        </w:tc>
        <w:tc>
          <w:tcPr>
            <w:tcW w:w="600" w:type="dxa"/>
            <w:tcBorders>
              <w:top w:val="nil"/>
              <w:left w:val="nil"/>
              <w:bottom w:val="single" w:sz="4" w:space="0" w:color="auto"/>
              <w:right w:val="nil"/>
            </w:tcBorders>
            <w:shd w:val="clear" w:color="auto" w:fill="auto"/>
            <w:noWrap/>
            <w:vAlign w:val="center"/>
            <w:hideMark/>
          </w:tcPr>
          <w:p w14:paraId="3F788022"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-2</w:t>
            </w:r>
            <w:r>
              <w:rPr>
                <w:color w:val="000000"/>
                <w:sz w:val="16"/>
                <w:szCs w:val="16"/>
                <w:lang w:val="it-IT" w:eastAsia="it-IT"/>
              </w:rPr>
              <w:t>,</w:t>
            </w:r>
            <w:r w:rsidRPr="00720BEC">
              <w:rPr>
                <w:color w:val="000000"/>
                <w:sz w:val="16"/>
                <w:szCs w:val="16"/>
                <w:lang w:val="it-IT" w:eastAsia="it-IT"/>
              </w:rPr>
              <w:t>6%</w:t>
            </w:r>
          </w:p>
        </w:tc>
        <w:tc>
          <w:tcPr>
            <w:tcW w:w="600" w:type="dxa"/>
            <w:tcBorders>
              <w:top w:val="nil"/>
              <w:left w:val="nil"/>
              <w:bottom w:val="single" w:sz="4" w:space="0" w:color="auto"/>
              <w:right w:val="nil"/>
            </w:tcBorders>
            <w:shd w:val="clear" w:color="auto" w:fill="auto"/>
            <w:vAlign w:val="center"/>
            <w:hideMark/>
          </w:tcPr>
          <w:p w14:paraId="0CD87651"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1</w:t>
            </w:r>
          </w:p>
        </w:tc>
      </w:tr>
      <w:tr w:rsidR="005E6CE6" w:rsidRPr="00720BEC" w14:paraId="7732D87D" w14:textId="77777777" w:rsidTr="00045DF8">
        <w:trPr>
          <w:trHeight w:val="315"/>
          <w:jc w:val="right"/>
        </w:trPr>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10C42256"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 </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4F65F9B5" w14:textId="77777777" w:rsidR="005E6CE6" w:rsidRPr="00720BEC" w:rsidRDefault="005E6CE6" w:rsidP="00EF76F7">
            <w:pPr>
              <w:jc w:val="right"/>
              <w:rPr>
                <w:color w:val="000000"/>
                <w:sz w:val="16"/>
                <w:szCs w:val="16"/>
                <w:lang w:val="it-IT" w:eastAsia="it-IT"/>
              </w:rPr>
            </w:pPr>
            <w:proofErr w:type="spellStart"/>
            <w:r w:rsidRPr="00720BEC">
              <w:rPr>
                <w:color w:val="000000"/>
                <w:sz w:val="16"/>
                <w:szCs w:val="16"/>
                <w:lang w:val="it-IT" w:eastAsia="it-IT"/>
              </w:rPr>
              <w:t>λ</w:t>
            </w:r>
            <w:r w:rsidRPr="00720BEC">
              <w:rPr>
                <w:color w:val="000000"/>
                <w:sz w:val="16"/>
                <w:szCs w:val="16"/>
                <w:vertAlign w:val="subscript"/>
                <w:lang w:val="it-IT" w:eastAsia="it-IT"/>
              </w:rPr>
              <w:t>MAX</w:t>
            </w:r>
            <w:proofErr w:type="spellEnd"/>
            <w:r w:rsidRPr="00720BEC">
              <w:rPr>
                <w:color w:val="000000"/>
                <w:sz w:val="16"/>
                <w:szCs w:val="16"/>
                <w:vertAlign w:val="subscript"/>
                <w:lang w:val="it-IT" w:eastAsia="it-IT"/>
              </w:rPr>
              <w:t xml:space="preserve"> </w:t>
            </w:r>
          </w:p>
        </w:tc>
        <w:tc>
          <w:tcPr>
            <w:tcW w:w="511" w:type="dxa"/>
            <w:tcBorders>
              <w:top w:val="single" w:sz="12" w:space="0" w:color="9BBB59" w:themeColor="accent3"/>
              <w:left w:val="nil"/>
              <w:bottom w:val="single" w:sz="12" w:space="0" w:color="9BBB59" w:themeColor="accent3"/>
              <w:right w:val="nil"/>
            </w:tcBorders>
            <w:shd w:val="clear" w:color="auto" w:fill="auto"/>
            <w:noWrap/>
            <w:vAlign w:val="center"/>
            <w:hideMark/>
          </w:tcPr>
          <w:p w14:paraId="1629850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=8</w:t>
            </w:r>
            <w:r>
              <w:rPr>
                <w:color w:val="000000"/>
                <w:sz w:val="16"/>
                <w:szCs w:val="16"/>
                <w:lang w:val="it-IT" w:eastAsia="it-IT"/>
              </w:rPr>
              <w:t>,</w:t>
            </w:r>
            <w:r w:rsidRPr="00720BEC">
              <w:rPr>
                <w:color w:val="000000"/>
                <w:sz w:val="16"/>
                <w:szCs w:val="16"/>
                <w:lang w:val="it-IT" w:eastAsia="it-IT"/>
              </w:rPr>
              <w:t>62</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51E00839" w14:textId="77777777" w:rsidR="005E6CE6" w:rsidRPr="00720BEC" w:rsidRDefault="005E6CE6" w:rsidP="00EF76F7">
            <w:pPr>
              <w:jc w:val="right"/>
              <w:rPr>
                <w:color w:val="000000"/>
                <w:sz w:val="16"/>
                <w:szCs w:val="16"/>
                <w:lang w:val="it-IT" w:eastAsia="it-IT"/>
              </w:rPr>
            </w:pPr>
            <w:proofErr w:type="gramStart"/>
            <w:r w:rsidRPr="00720BEC">
              <w:rPr>
                <w:color w:val="000000"/>
                <w:sz w:val="16"/>
                <w:szCs w:val="16"/>
                <w:lang w:val="it-IT" w:eastAsia="it-IT"/>
              </w:rPr>
              <w:t>n</w:t>
            </w:r>
            <w:proofErr w:type="gramEnd"/>
            <w:r w:rsidRPr="00720BEC">
              <w:rPr>
                <w:color w:val="000000"/>
                <w:sz w:val="16"/>
                <w:szCs w:val="16"/>
                <w:lang w:val="it-IT" w:eastAsia="it-IT"/>
              </w:rPr>
              <w:t xml:space="preserve"> =</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1AA84787"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8</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44CCD132" w14:textId="77777777" w:rsidR="005E6CE6" w:rsidRPr="00720BEC" w:rsidRDefault="005E6CE6" w:rsidP="00EF76F7">
            <w:pPr>
              <w:jc w:val="right"/>
              <w:rPr>
                <w:color w:val="000000"/>
                <w:sz w:val="16"/>
                <w:szCs w:val="16"/>
                <w:lang w:val="it-IT" w:eastAsia="it-IT"/>
              </w:rPr>
            </w:pPr>
            <w:r w:rsidRPr="00720BEC">
              <w:rPr>
                <w:color w:val="000000"/>
                <w:sz w:val="16"/>
                <w:szCs w:val="16"/>
                <w:lang w:val="it-IT" w:eastAsia="it-IT"/>
              </w:rPr>
              <w:t>CI =</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00824C20" w14:textId="77777777" w:rsidR="005E6CE6" w:rsidRPr="00720BEC" w:rsidRDefault="005E6CE6" w:rsidP="00EF76F7">
            <w:pPr>
              <w:jc w:val="left"/>
              <w:rPr>
                <w:color w:val="000000"/>
                <w:sz w:val="16"/>
                <w:szCs w:val="16"/>
                <w:lang w:val="it-IT" w:eastAsia="it-IT"/>
              </w:rPr>
            </w:pPr>
            <w:r w:rsidRPr="00720BEC">
              <w:rPr>
                <w:color w:val="000000"/>
                <w:sz w:val="16"/>
                <w:szCs w:val="16"/>
                <w:lang w:val="it-IT" w:eastAsia="it-IT"/>
              </w:rPr>
              <w:t>0</w:t>
            </w:r>
            <w:r>
              <w:rPr>
                <w:color w:val="000000"/>
                <w:sz w:val="16"/>
                <w:szCs w:val="16"/>
                <w:lang w:val="it-IT" w:eastAsia="it-IT"/>
              </w:rPr>
              <w:t>,</w:t>
            </w:r>
            <w:r w:rsidRPr="00720BEC">
              <w:rPr>
                <w:color w:val="000000"/>
                <w:sz w:val="16"/>
                <w:szCs w:val="16"/>
                <w:lang w:val="it-IT" w:eastAsia="it-IT"/>
              </w:rPr>
              <w:t>09</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21AF1CC0" w14:textId="77777777" w:rsidR="005E6CE6" w:rsidRPr="00720BEC" w:rsidRDefault="005E6CE6" w:rsidP="00EF76F7">
            <w:pPr>
              <w:jc w:val="right"/>
              <w:rPr>
                <w:color w:val="000000"/>
                <w:sz w:val="16"/>
                <w:szCs w:val="16"/>
                <w:lang w:val="it-IT" w:eastAsia="it-IT"/>
              </w:rPr>
            </w:pPr>
            <w:r w:rsidRPr="00720BEC">
              <w:rPr>
                <w:color w:val="000000"/>
                <w:sz w:val="16"/>
                <w:szCs w:val="16"/>
                <w:lang w:val="it-IT" w:eastAsia="it-IT"/>
              </w:rPr>
              <w:t>CR =</w:t>
            </w:r>
          </w:p>
        </w:tc>
        <w:tc>
          <w:tcPr>
            <w:tcW w:w="500" w:type="dxa"/>
            <w:tcBorders>
              <w:top w:val="single" w:sz="12" w:space="0" w:color="9BBB59" w:themeColor="accent3"/>
              <w:left w:val="nil"/>
              <w:bottom w:val="single" w:sz="12" w:space="0" w:color="9BBB59" w:themeColor="accent3"/>
              <w:right w:val="nil"/>
            </w:tcBorders>
            <w:shd w:val="clear" w:color="auto" w:fill="auto"/>
            <w:noWrap/>
            <w:vAlign w:val="center"/>
            <w:hideMark/>
          </w:tcPr>
          <w:p w14:paraId="55EEC346" w14:textId="77777777" w:rsidR="005E6CE6" w:rsidRPr="00720BEC" w:rsidRDefault="005E6CE6" w:rsidP="00EF76F7">
            <w:pPr>
              <w:jc w:val="left"/>
              <w:rPr>
                <w:color w:val="000000"/>
                <w:sz w:val="16"/>
                <w:szCs w:val="16"/>
                <w:lang w:val="it-IT" w:eastAsia="it-IT"/>
              </w:rPr>
            </w:pPr>
            <w:r>
              <w:rPr>
                <w:color w:val="000000"/>
                <w:sz w:val="16"/>
                <w:szCs w:val="16"/>
                <w:lang w:val="it-IT" w:eastAsia="it-IT"/>
              </w:rPr>
              <w:t>6,3%</w:t>
            </w:r>
          </w:p>
        </w:tc>
        <w:tc>
          <w:tcPr>
            <w:tcW w:w="600" w:type="dxa"/>
            <w:tcBorders>
              <w:top w:val="nil"/>
              <w:left w:val="nil"/>
              <w:bottom w:val="nil"/>
              <w:right w:val="nil"/>
            </w:tcBorders>
            <w:shd w:val="clear" w:color="auto" w:fill="auto"/>
            <w:noWrap/>
            <w:vAlign w:val="bottom"/>
            <w:hideMark/>
          </w:tcPr>
          <w:p w14:paraId="43C62B62"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47B33C2" w14:textId="77777777" w:rsidR="005E6CE6" w:rsidRPr="00720BEC" w:rsidRDefault="005E6CE6" w:rsidP="00EF76F7">
            <w:pPr>
              <w:jc w:val="left"/>
              <w:rPr>
                <w:rFonts w:ascii="Calibri" w:hAnsi="Calibri" w:cs="Calibri"/>
                <w:color w:val="000000"/>
                <w:sz w:val="22"/>
                <w:szCs w:val="22"/>
                <w:lang w:val="it-IT" w:eastAsia="it-IT"/>
              </w:rPr>
            </w:pPr>
          </w:p>
        </w:tc>
        <w:tc>
          <w:tcPr>
            <w:tcW w:w="771" w:type="dxa"/>
            <w:tcBorders>
              <w:top w:val="single" w:sz="12" w:space="0" w:color="9BBB59" w:themeColor="accent3"/>
              <w:left w:val="nil"/>
              <w:bottom w:val="nil"/>
              <w:right w:val="nil"/>
            </w:tcBorders>
            <w:shd w:val="clear" w:color="auto" w:fill="auto"/>
            <w:noWrap/>
            <w:vAlign w:val="bottom"/>
            <w:hideMark/>
          </w:tcPr>
          <w:p w14:paraId="257D5532" w14:textId="77777777" w:rsidR="005E6CE6" w:rsidRPr="00720BEC" w:rsidRDefault="005E6CE6" w:rsidP="00EF76F7">
            <w:pPr>
              <w:jc w:val="left"/>
              <w:rPr>
                <w:rFonts w:ascii="Calibri" w:hAnsi="Calibri" w:cs="Calibri"/>
                <w:color w:val="000000"/>
                <w:sz w:val="22"/>
                <w:szCs w:val="22"/>
                <w:lang w:val="it-IT" w:eastAsia="it-IT"/>
              </w:rPr>
            </w:pPr>
          </w:p>
        </w:tc>
        <w:tc>
          <w:tcPr>
            <w:tcW w:w="793" w:type="dxa"/>
            <w:tcBorders>
              <w:top w:val="single" w:sz="12" w:space="0" w:color="9BBB59" w:themeColor="accent3"/>
              <w:left w:val="nil"/>
              <w:bottom w:val="nil"/>
              <w:right w:val="nil"/>
            </w:tcBorders>
            <w:shd w:val="clear" w:color="auto" w:fill="auto"/>
            <w:noWrap/>
            <w:vAlign w:val="bottom"/>
            <w:hideMark/>
          </w:tcPr>
          <w:p w14:paraId="543A3016"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57539C6C"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3DA4D2AC" w14:textId="77777777" w:rsidR="005E6CE6" w:rsidRPr="00720BEC" w:rsidRDefault="005E6CE6" w:rsidP="00EF76F7">
            <w:pPr>
              <w:jc w:val="left"/>
              <w:rPr>
                <w:rFonts w:ascii="Calibri" w:hAnsi="Calibri" w:cs="Calibri"/>
                <w:color w:val="000000"/>
                <w:sz w:val="22"/>
                <w:szCs w:val="22"/>
                <w:lang w:val="it-IT" w:eastAsia="it-IT"/>
              </w:rPr>
            </w:pPr>
          </w:p>
        </w:tc>
      </w:tr>
      <w:tr w:rsidR="005E6CE6" w:rsidRPr="00720BEC" w14:paraId="21955696" w14:textId="77777777" w:rsidTr="00045DF8">
        <w:trPr>
          <w:trHeight w:val="102"/>
          <w:jc w:val="right"/>
        </w:trPr>
        <w:tc>
          <w:tcPr>
            <w:tcW w:w="500" w:type="dxa"/>
            <w:tcBorders>
              <w:top w:val="single" w:sz="12" w:space="0" w:color="9BBB59" w:themeColor="accent3"/>
              <w:left w:val="nil"/>
              <w:bottom w:val="nil"/>
              <w:right w:val="nil"/>
            </w:tcBorders>
            <w:shd w:val="clear" w:color="auto" w:fill="auto"/>
            <w:noWrap/>
            <w:vAlign w:val="bottom"/>
            <w:hideMark/>
          </w:tcPr>
          <w:p w14:paraId="74A8229A"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71445D10" w14:textId="77777777" w:rsidR="005E6CE6" w:rsidRPr="00720BEC" w:rsidRDefault="005E6CE6" w:rsidP="00EF76F7">
            <w:pPr>
              <w:jc w:val="left"/>
              <w:rPr>
                <w:color w:val="000000"/>
                <w:lang w:val="it-IT" w:eastAsia="it-IT"/>
              </w:rPr>
            </w:pPr>
          </w:p>
        </w:tc>
        <w:tc>
          <w:tcPr>
            <w:tcW w:w="511" w:type="dxa"/>
            <w:tcBorders>
              <w:top w:val="single" w:sz="12" w:space="0" w:color="9BBB59" w:themeColor="accent3"/>
              <w:left w:val="nil"/>
              <w:bottom w:val="nil"/>
              <w:right w:val="nil"/>
            </w:tcBorders>
            <w:shd w:val="clear" w:color="auto" w:fill="auto"/>
            <w:noWrap/>
            <w:vAlign w:val="bottom"/>
            <w:hideMark/>
          </w:tcPr>
          <w:p w14:paraId="66B31709"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7F87A795"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1234EDE0"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13966FB0"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0D476717"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074AA105" w14:textId="77777777" w:rsidR="005E6CE6" w:rsidRPr="00720BEC" w:rsidRDefault="005E6CE6" w:rsidP="00EF76F7">
            <w:pPr>
              <w:jc w:val="left"/>
              <w:rPr>
                <w:color w:val="000000"/>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550FF11E" w14:textId="77777777" w:rsidR="005E6CE6" w:rsidRPr="00720BEC" w:rsidRDefault="005E6CE6" w:rsidP="00EF76F7">
            <w:pPr>
              <w:jc w:val="left"/>
              <w:rPr>
                <w:color w:val="000000"/>
                <w:lang w:val="it-IT" w:eastAsia="it-IT"/>
              </w:rPr>
            </w:pPr>
          </w:p>
        </w:tc>
        <w:tc>
          <w:tcPr>
            <w:tcW w:w="600" w:type="dxa"/>
            <w:tcBorders>
              <w:top w:val="nil"/>
              <w:left w:val="nil"/>
              <w:bottom w:val="nil"/>
              <w:right w:val="nil"/>
            </w:tcBorders>
            <w:shd w:val="clear" w:color="auto" w:fill="auto"/>
            <w:noWrap/>
            <w:vAlign w:val="bottom"/>
            <w:hideMark/>
          </w:tcPr>
          <w:p w14:paraId="5FA1DD7E"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5FBB238E" w14:textId="77777777" w:rsidR="005E6CE6" w:rsidRPr="00720BEC" w:rsidRDefault="005E6CE6" w:rsidP="00EF76F7">
            <w:pPr>
              <w:jc w:val="left"/>
              <w:rPr>
                <w:rFonts w:ascii="Calibri" w:hAnsi="Calibri" w:cs="Calibri"/>
                <w:color w:val="000000"/>
                <w:sz w:val="22"/>
                <w:szCs w:val="22"/>
                <w:lang w:val="it-IT" w:eastAsia="it-IT"/>
              </w:rPr>
            </w:pPr>
          </w:p>
        </w:tc>
        <w:tc>
          <w:tcPr>
            <w:tcW w:w="771" w:type="dxa"/>
            <w:tcBorders>
              <w:top w:val="nil"/>
              <w:left w:val="nil"/>
              <w:bottom w:val="nil"/>
              <w:right w:val="nil"/>
            </w:tcBorders>
            <w:shd w:val="clear" w:color="auto" w:fill="auto"/>
            <w:noWrap/>
            <w:vAlign w:val="bottom"/>
            <w:hideMark/>
          </w:tcPr>
          <w:p w14:paraId="294FF74C" w14:textId="77777777" w:rsidR="005E6CE6" w:rsidRPr="00720BEC" w:rsidRDefault="005E6CE6" w:rsidP="00EF76F7">
            <w:pPr>
              <w:jc w:val="left"/>
              <w:rPr>
                <w:rFonts w:ascii="Calibri" w:hAnsi="Calibri" w:cs="Calibri"/>
                <w:color w:val="000000"/>
                <w:sz w:val="22"/>
                <w:szCs w:val="22"/>
                <w:lang w:val="it-IT" w:eastAsia="it-IT"/>
              </w:rPr>
            </w:pPr>
          </w:p>
        </w:tc>
        <w:tc>
          <w:tcPr>
            <w:tcW w:w="793" w:type="dxa"/>
            <w:tcBorders>
              <w:top w:val="nil"/>
              <w:left w:val="nil"/>
              <w:bottom w:val="nil"/>
              <w:right w:val="nil"/>
            </w:tcBorders>
            <w:shd w:val="clear" w:color="auto" w:fill="auto"/>
            <w:noWrap/>
            <w:vAlign w:val="bottom"/>
            <w:hideMark/>
          </w:tcPr>
          <w:p w14:paraId="7BCEE9FC"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4BF35E69" w14:textId="77777777" w:rsidR="005E6CE6" w:rsidRPr="00720BEC" w:rsidRDefault="005E6CE6" w:rsidP="00EF76F7">
            <w:pPr>
              <w:jc w:val="left"/>
              <w:rPr>
                <w:rFonts w:ascii="Calibri" w:hAnsi="Calibri" w:cs="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5279B158" w14:textId="77777777" w:rsidR="005E6CE6" w:rsidRPr="00720BEC" w:rsidRDefault="005E6CE6" w:rsidP="00EF76F7">
            <w:pPr>
              <w:jc w:val="left"/>
              <w:rPr>
                <w:rFonts w:ascii="Calibri" w:hAnsi="Calibri" w:cs="Calibri"/>
                <w:color w:val="000000"/>
                <w:sz w:val="22"/>
                <w:szCs w:val="22"/>
                <w:lang w:val="it-IT" w:eastAsia="it-IT"/>
              </w:rPr>
            </w:pPr>
          </w:p>
        </w:tc>
      </w:tr>
    </w:tbl>
    <w:p w14:paraId="061ED45C" w14:textId="77777777" w:rsidR="00E117C1" w:rsidRDefault="00E117C1" w:rsidP="00300B25">
      <w:pPr>
        <w:spacing w:before="0"/>
        <w:rPr>
          <w:rFonts w:ascii="Eurostile" w:hAnsi="Eurostile"/>
          <w:i/>
          <w:sz w:val="22"/>
          <w:szCs w:val="22"/>
          <w:lang w:val="it-IT"/>
        </w:rPr>
      </w:pPr>
    </w:p>
    <w:p w14:paraId="496B5F95" w14:textId="72B3D226" w:rsidR="005E6CE6" w:rsidRPr="005E6CE6" w:rsidRDefault="005E6CE6" w:rsidP="00300B25">
      <w:pPr>
        <w:spacing w:before="0"/>
        <w:rPr>
          <w:rFonts w:ascii="Eurostile" w:hAnsi="Eurostile"/>
          <w:i/>
          <w:sz w:val="22"/>
          <w:szCs w:val="22"/>
          <w:lang w:val="it-IT"/>
        </w:rPr>
      </w:pPr>
      <w:r w:rsidRPr="005E6CE6">
        <w:rPr>
          <w:rFonts w:ascii="Eurostile" w:hAnsi="Eurostile"/>
          <w:i/>
          <w:sz w:val="22"/>
          <w:szCs w:val="22"/>
          <w:lang w:val="it-IT"/>
        </w:rPr>
        <w:t>Tabella 2. Matrice dei confronti a coppie fra i criteri (a sinistra) e confronto fra i pesi dei criteri co</w:t>
      </w:r>
      <w:r w:rsidR="00AB4036">
        <w:rPr>
          <w:rFonts w:ascii="Eurostile" w:hAnsi="Eurostile"/>
          <w:i/>
          <w:sz w:val="22"/>
          <w:szCs w:val="22"/>
          <w:lang w:val="it-IT"/>
        </w:rPr>
        <w:t>n il metodo AM e EVN (a destra)</w:t>
      </w:r>
    </w:p>
    <w:tbl>
      <w:tblPr>
        <w:tblW w:w="7800" w:type="dxa"/>
        <w:jc w:val="center"/>
        <w:tblCellMar>
          <w:left w:w="70" w:type="dxa"/>
          <w:right w:w="70" w:type="dxa"/>
        </w:tblCellMar>
        <w:tblLook w:val="04A0" w:firstRow="1" w:lastRow="0" w:firstColumn="1" w:lastColumn="0" w:noHBand="0" w:noVBand="1"/>
      </w:tblPr>
      <w:tblGrid>
        <w:gridCol w:w="600"/>
        <w:gridCol w:w="600"/>
        <w:gridCol w:w="600"/>
        <w:gridCol w:w="600"/>
        <w:gridCol w:w="600"/>
        <w:gridCol w:w="600"/>
        <w:gridCol w:w="600"/>
        <w:gridCol w:w="600"/>
        <w:gridCol w:w="600"/>
        <w:gridCol w:w="600"/>
        <w:gridCol w:w="600"/>
        <w:gridCol w:w="600"/>
        <w:gridCol w:w="600"/>
      </w:tblGrid>
      <w:tr w:rsidR="005E6CE6" w:rsidRPr="00110DBD" w14:paraId="6E1035A9" w14:textId="77777777" w:rsidTr="00FA59E3">
        <w:trPr>
          <w:trHeight w:val="60"/>
          <w:jc w:val="center"/>
        </w:trPr>
        <w:tc>
          <w:tcPr>
            <w:tcW w:w="600" w:type="dxa"/>
            <w:tcBorders>
              <w:top w:val="nil"/>
              <w:left w:val="nil"/>
              <w:bottom w:val="single" w:sz="12" w:space="0" w:color="9BBB59" w:themeColor="accent3"/>
              <w:right w:val="nil"/>
            </w:tcBorders>
            <w:shd w:val="clear" w:color="auto" w:fill="auto"/>
            <w:noWrap/>
            <w:vAlign w:val="bottom"/>
            <w:hideMark/>
          </w:tcPr>
          <w:p w14:paraId="116A7775"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12" w:space="0" w:color="9BBB59" w:themeColor="accent3"/>
              <w:right w:val="nil"/>
            </w:tcBorders>
            <w:shd w:val="clear" w:color="auto" w:fill="auto"/>
            <w:noWrap/>
            <w:vAlign w:val="bottom"/>
            <w:hideMark/>
          </w:tcPr>
          <w:p w14:paraId="3C757D33"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12" w:space="0" w:color="9BBB59" w:themeColor="accent3"/>
              <w:right w:val="nil"/>
            </w:tcBorders>
            <w:shd w:val="clear" w:color="auto" w:fill="auto"/>
            <w:noWrap/>
            <w:vAlign w:val="bottom"/>
            <w:hideMark/>
          </w:tcPr>
          <w:p w14:paraId="0250E220"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12" w:space="0" w:color="9BBB59" w:themeColor="accent3"/>
              <w:right w:val="nil"/>
            </w:tcBorders>
            <w:shd w:val="clear" w:color="auto" w:fill="auto"/>
            <w:noWrap/>
            <w:vAlign w:val="bottom"/>
            <w:hideMark/>
          </w:tcPr>
          <w:p w14:paraId="73FF9BDF"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12" w:space="0" w:color="9BBB59" w:themeColor="accent3"/>
              <w:right w:val="nil"/>
            </w:tcBorders>
            <w:shd w:val="clear" w:color="auto" w:fill="auto"/>
            <w:noWrap/>
            <w:vAlign w:val="bottom"/>
            <w:hideMark/>
          </w:tcPr>
          <w:p w14:paraId="300BA756"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12" w:space="0" w:color="9BBB59" w:themeColor="accent3"/>
              <w:right w:val="nil"/>
            </w:tcBorders>
            <w:shd w:val="clear" w:color="auto" w:fill="auto"/>
            <w:noWrap/>
            <w:vAlign w:val="bottom"/>
            <w:hideMark/>
          </w:tcPr>
          <w:p w14:paraId="4A1F593F"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nil"/>
              <w:right w:val="nil"/>
            </w:tcBorders>
            <w:shd w:val="clear" w:color="auto" w:fill="auto"/>
            <w:noWrap/>
            <w:vAlign w:val="bottom"/>
            <w:hideMark/>
          </w:tcPr>
          <w:p w14:paraId="2FAF98E9"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7E89E002"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4" w:space="0" w:color="auto"/>
              <w:right w:val="nil"/>
            </w:tcBorders>
            <w:shd w:val="clear" w:color="auto" w:fill="auto"/>
            <w:noWrap/>
            <w:vAlign w:val="bottom"/>
            <w:hideMark/>
          </w:tcPr>
          <w:p w14:paraId="0A63A3DE"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4" w:space="0" w:color="auto"/>
              <w:right w:val="nil"/>
            </w:tcBorders>
            <w:shd w:val="clear" w:color="auto" w:fill="auto"/>
            <w:noWrap/>
            <w:vAlign w:val="bottom"/>
            <w:hideMark/>
          </w:tcPr>
          <w:p w14:paraId="2B9227C8"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4" w:space="0" w:color="auto"/>
              <w:right w:val="nil"/>
            </w:tcBorders>
            <w:shd w:val="clear" w:color="auto" w:fill="auto"/>
            <w:noWrap/>
            <w:vAlign w:val="bottom"/>
            <w:hideMark/>
          </w:tcPr>
          <w:p w14:paraId="210CFCF9"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4" w:space="0" w:color="auto"/>
              <w:right w:val="nil"/>
            </w:tcBorders>
            <w:shd w:val="clear" w:color="auto" w:fill="auto"/>
            <w:noWrap/>
            <w:vAlign w:val="bottom"/>
            <w:hideMark/>
          </w:tcPr>
          <w:p w14:paraId="0A51A3B8"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single" w:sz="4" w:space="0" w:color="auto"/>
              <w:right w:val="nil"/>
            </w:tcBorders>
            <w:shd w:val="clear" w:color="auto" w:fill="auto"/>
            <w:noWrap/>
            <w:vAlign w:val="bottom"/>
            <w:hideMark/>
          </w:tcPr>
          <w:p w14:paraId="7902735A" w14:textId="77777777" w:rsidR="005E6CE6" w:rsidRPr="003F019B" w:rsidRDefault="005E6CE6" w:rsidP="00EF76F7">
            <w:pPr>
              <w:jc w:val="left"/>
              <w:rPr>
                <w:sz w:val="16"/>
                <w:szCs w:val="16"/>
                <w:lang w:val="it-IT" w:eastAsia="it-IT"/>
              </w:rPr>
            </w:pPr>
            <w:r w:rsidRPr="003F019B">
              <w:rPr>
                <w:sz w:val="16"/>
                <w:szCs w:val="16"/>
                <w:lang w:val="it-IT" w:eastAsia="it-IT"/>
              </w:rPr>
              <w:t> </w:t>
            </w:r>
          </w:p>
        </w:tc>
      </w:tr>
      <w:tr w:rsidR="005E6CE6" w:rsidRPr="003F019B" w14:paraId="43B33C50" w14:textId="77777777" w:rsidTr="00FA59E3">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7EE778DF" w14:textId="77777777" w:rsidR="005E6CE6" w:rsidRPr="003F019B" w:rsidRDefault="005E6CE6" w:rsidP="00EF76F7">
            <w:pPr>
              <w:jc w:val="right"/>
              <w:rPr>
                <w:sz w:val="16"/>
                <w:szCs w:val="16"/>
                <w:lang w:val="it-IT" w:eastAsia="it-IT"/>
              </w:rPr>
            </w:pPr>
            <w:r w:rsidRPr="003F019B">
              <w:rPr>
                <w:sz w:val="16"/>
                <w:szCs w:val="16"/>
                <w:lang w:val="it-IT" w:eastAsia="it-IT"/>
              </w:rPr>
              <w:t>c.1</w:t>
            </w:r>
          </w:p>
        </w:tc>
        <w:tc>
          <w:tcPr>
            <w:tcW w:w="3000" w:type="dxa"/>
            <w:gridSpan w:val="5"/>
            <w:tcBorders>
              <w:top w:val="single" w:sz="12" w:space="0" w:color="9BBB59" w:themeColor="accent3"/>
              <w:left w:val="nil"/>
              <w:bottom w:val="single" w:sz="12" w:space="0" w:color="9BBB59" w:themeColor="accent3"/>
              <w:right w:val="nil"/>
            </w:tcBorders>
            <w:shd w:val="clear" w:color="auto" w:fill="auto"/>
            <w:noWrap/>
            <w:vAlign w:val="bottom"/>
            <w:hideMark/>
          </w:tcPr>
          <w:p w14:paraId="1114F32F" w14:textId="77777777" w:rsidR="005E6CE6" w:rsidRPr="003F019B" w:rsidRDefault="005E6CE6" w:rsidP="00EF76F7">
            <w:pPr>
              <w:jc w:val="left"/>
              <w:rPr>
                <w:sz w:val="16"/>
                <w:szCs w:val="16"/>
                <w:lang w:val="it-IT" w:eastAsia="it-IT"/>
              </w:rPr>
            </w:pPr>
            <w:r w:rsidRPr="003F019B">
              <w:rPr>
                <w:sz w:val="16"/>
                <w:szCs w:val="16"/>
                <w:lang w:val="it-IT" w:eastAsia="it-IT"/>
              </w:rPr>
              <w:t>Presenza di opere puntuali di rilievo</w:t>
            </w:r>
          </w:p>
        </w:tc>
        <w:tc>
          <w:tcPr>
            <w:tcW w:w="600" w:type="dxa"/>
            <w:tcBorders>
              <w:top w:val="nil"/>
              <w:left w:val="nil"/>
              <w:bottom w:val="nil"/>
              <w:right w:val="nil"/>
            </w:tcBorders>
            <w:shd w:val="clear" w:color="auto" w:fill="auto"/>
            <w:noWrap/>
            <w:vAlign w:val="bottom"/>
            <w:hideMark/>
          </w:tcPr>
          <w:p w14:paraId="6BC20267"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0CE30954" w14:textId="77777777" w:rsidR="005E6CE6" w:rsidRPr="003F019B" w:rsidRDefault="005E6CE6" w:rsidP="00EF76F7">
            <w:pPr>
              <w:jc w:val="right"/>
              <w:rPr>
                <w:sz w:val="16"/>
                <w:szCs w:val="16"/>
                <w:lang w:val="it-IT" w:eastAsia="it-IT"/>
              </w:rPr>
            </w:pPr>
            <w:r w:rsidRPr="003F019B">
              <w:rPr>
                <w:sz w:val="16"/>
                <w:szCs w:val="16"/>
                <w:lang w:val="it-IT" w:eastAsia="it-IT"/>
              </w:rPr>
              <w:t>c.2</w:t>
            </w:r>
          </w:p>
        </w:tc>
        <w:tc>
          <w:tcPr>
            <w:tcW w:w="2400" w:type="dxa"/>
            <w:gridSpan w:val="4"/>
            <w:tcBorders>
              <w:top w:val="single" w:sz="12" w:space="0" w:color="9BBB59" w:themeColor="accent3"/>
              <w:left w:val="nil"/>
              <w:bottom w:val="single" w:sz="4" w:space="0" w:color="auto"/>
              <w:right w:val="nil"/>
            </w:tcBorders>
            <w:shd w:val="clear" w:color="auto" w:fill="auto"/>
            <w:noWrap/>
            <w:vAlign w:val="bottom"/>
            <w:hideMark/>
          </w:tcPr>
          <w:p w14:paraId="7CE9A22B" w14:textId="77777777" w:rsidR="005E6CE6" w:rsidRPr="003F019B" w:rsidRDefault="005E6CE6" w:rsidP="00EF76F7">
            <w:pPr>
              <w:jc w:val="left"/>
              <w:rPr>
                <w:sz w:val="16"/>
                <w:szCs w:val="16"/>
                <w:lang w:val="it-IT" w:eastAsia="it-IT"/>
              </w:rPr>
            </w:pPr>
            <w:r w:rsidRPr="003F019B">
              <w:rPr>
                <w:sz w:val="16"/>
                <w:szCs w:val="16"/>
                <w:lang w:val="it-IT" w:eastAsia="it-IT"/>
              </w:rPr>
              <w:t>Rilevanza storica del manufatto</w:t>
            </w: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29FF56D7" w14:textId="77777777" w:rsidR="005E6CE6" w:rsidRPr="003F019B" w:rsidRDefault="005E6CE6" w:rsidP="00EF76F7">
            <w:pPr>
              <w:jc w:val="left"/>
              <w:rPr>
                <w:sz w:val="16"/>
                <w:szCs w:val="16"/>
                <w:lang w:val="it-IT" w:eastAsia="it-IT"/>
              </w:rPr>
            </w:pPr>
            <w:r w:rsidRPr="003F019B">
              <w:rPr>
                <w:sz w:val="16"/>
                <w:szCs w:val="16"/>
                <w:lang w:val="it-IT" w:eastAsia="it-IT"/>
              </w:rPr>
              <w:t> </w:t>
            </w:r>
          </w:p>
        </w:tc>
      </w:tr>
      <w:tr w:rsidR="005E6CE6" w:rsidRPr="003F019B" w14:paraId="5FA6A78A" w14:textId="77777777" w:rsidTr="00FA59E3">
        <w:trPr>
          <w:trHeight w:val="240"/>
          <w:jc w:val="center"/>
        </w:trPr>
        <w:tc>
          <w:tcPr>
            <w:tcW w:w="600" w:type="dxa"/>
            <w:tcBorders>
              <w:top w:val="single" w:sz="12" w:space="0" w:color="9BBB59" w:themeColor="accent3"/>
              <w:left w:val="nil"/>
              <w:bottom w:val="nil"/>
              <w:right w:val="nil"/>
            </w:tcBorders>
            <w:shd w:val="clear" w:color="auto" w:fill="auto"/>
            <w:noWrap/>
            <w:vAlign w:val="bottom"/>
            <w:hideMark/>
          </w:tcPr>
          <w:p w14:paraId="4E1DAA78" w14:textId="77777777" w:rsidR="005E6CE6" w:rsidRPr="003F019B" w:rsidRDefault="005E6CE6" w:rsidP="00EF76F7">
            <w:pPr>
              <w:jc w:val="righ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3219C87"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1B7EC634"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69868697"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68E6368E"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62C7CE69" w14:textId="77777777" w:rsidR="005E6CE6" w:rsidRPr="003F019B" w:rsidRDefault="005E6CE6" w:rsidP="00EF76F7">
            <w:pPr>
              <w:jc w:val="left"/>
              <w:rPr>
                <w:sz w:val="16"/>
                <w:szCs w:val="16"/>
                <w:lang w:val="it-IT" w:eastAsia="it-IT"/>
              </w:rPr>
            </w:pPr>
            <w:r w:rsidRPr="003F019B">
              <w:rPr>
                <w:sz w:val="16"/>
                <w:szCs w:val="16"/>
                <w:lang w:val="it-IT" w:eastAsia="it-IT"/>
              </w:rPr>
              <w:t>a.5</w:t>
            </w:r>
          </w:p>
        </w:tc>
        <w:tc>
          <w:tcPr>
            <w:tcW w:w="600" w:type="dxa"/>
            <w:tcBorders>
              <w:top w:val="nil"/>
              <w:left w:val="nil"/>
              <w:bottom w:val="nil"/>
              <w:right w:val="nil"/>
            </w:tcBorders>
            <w:shd w:val="clear" w:color="auto" w:fill="auto"/>
            <w:noWrap/>
            <w:vAlign w:val="bottom"/>
            <w:hideMark/>
          </w:tcPr>
          <w:p w14:paraId="26467068"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77530C96"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4816C948"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2D34B37D"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59D67E34"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14B468C9"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68249CF7" w14:textId="77777777" w:rsidR="005E6CE6" w:rsidRPr="003F019B" w:rsidRDefault="005E6CE6" w:rsidP="00EF76F7">
            <w:pPr>
              <w:jc w:val="left"/>
              <w:rPr>
                <w:sz w:val="16"/>
                <w:szCs w:val="16"/>
                <w:lang w:val="it-IT" w:eastAsia="it-IT"/>
              </w:rPr>
            </w:pPr>
            <w:r w:rsidRPr="003F019B">
              <w:rPr>
                <w:sz w:val="16"/>
                <w:szCs w:val="16"/>
                <w:lang w:val="it-IT" w:eastAsia="it-IT"/>
              </w:rPr>
              <w:t>a.5</w:t>
            </w:r>
          </w:p>
        </w:tc>
      </w:tr>
      <w:tr w:rsidR="005E6CE6" w:rsidRPr="003F019B" w14:paraId="66AA2A6A"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177643FC" w14:textId="77777777" w:rsidR="005E6CE6" w:rsidRPr="003F019B" w:rsidRDefault="005E6CE6" w:rsidP="00EF76F7">
            <w:pPr>
              <w:jc w:val="right"/>
              <w:rPr>
                <w:sz w:val="16"/>
                <w:szCs w:val="16"/>
                <w:lang w:val="it-IT" w:eastAsia="it-IT"/>
              </w:rPr>
            </w:pPr>
            <w:r w:rsidRPr="003F019B">
              <w:rPr>
                <w:sz w:val="16"/>
                <w:szCs w:val="16"/>
                <w:lang w:val="it-IT" w:eastAsia="it-IT"/>
              </w:rPr>
              <w:lastRenderedPageBreak/>
              <w:t>a.1</w:t>
            </w:r>
          </w:p>
        </w:tc>
        <w:tc>
          <w:tcPr>
            <w:tcW w:w="600" w:type="dxa"/>
            <w:tcBorders>
              <w:top w:val="nil"/>
              <w:left w:val="nil"/>
              <w:bottom w:val="nil"/>
              <w:right w:val="nil"/>
            </w:tcBorders>
            <w:shd w:val="clear" w:color="auto" w:fill="auto"/>
            <w:noWrap/>
            <w:vAlign w:val="bottom"/>
            <w:hideMark/>
          </w:tcPr>
          <w:p w14:paraId="2F1ACEC6"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27B4C8F"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EAF1DD" w:themeFill="accent3" w:themeFillTint="33"/>
            <w:noWrap/>
            <w:vAlign w:val="bottom"/>
            <w:hideMark/>
          </w:tcPr>
          <w:p w14:paraId="3F34E07E" w14:textId="77777777" w:rsidR="005E6CE6" w:rsidRPr="003F019B" w:rsidRDefault="005E6CE6" w:rsidP="00EF76F7">
            <w:pPr>
              <w:jc w:val="left"/>
              <w:rPr>
                <w:sz w:val="16"/>
                <w:szCs w:val="16"/>
                <w:lang w:val="it-IT" w:eastAsia="it-IT"/>
              </w:rPr>
            </w:pPr>
            <w:r w:rsidRPr="003F019B">
              <w:rPr>
                <w:sz w:val="16"/>
                <w:szCs w:val="16"/>
                <w:lang w:val="it-IT" w:eastAsia="it-IT"/>
              </w:rPr>
              <w:t xml:space="preserve"> 1/8</w:t>
            </w:r>
          </w:p>
        </w:tc>
        <w:tc>
          <w:tcPr>
            <w:tcW w:w="600" w:type="dxa"/>
            <w:tcBorders>
              <w:top w:val="nil"/>
              <w:left w:val="nil"/>
              <w:bottom w:val="nil"/>
              <w:right w:val="nil"/>
            </w:tcBorders>
            <w:shd w:val="clear" w:color="auto" w:fill="EAF1DD" w:themeFill="accent3" w:themeFillTint="33"/>
            <w:noWrap/>
            <w:vAlign w:val="bottom"/>
            <w:hideMark/>
          </w:tcPr>
          <w:p w14:paraId="6A9513BE"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EAF1DD" w:themeFill="accent3" w:themeFillTint="33"/>
            <w:noWrap/>
            <w:vAlign w:val="bottom"/>
            <w:hideMark/>
          </w:tcPr>
          <w:p w14:paraId="74235549" w14:textId="77777777" w:rsidR="005E6CE6" w:rsidRPr="003F019B" w:rsidRDefault="005E6CE6" w:rsidP="00EF76F7">
            <w:pPr>
              <w:jc w:val="left"/>
              <w:rPr>
                <w:sz w:val="16"/>
                <w:szCs w:val="16"/>
                <w:lang w:val="it-IT" w:eastAsia="it-IT"/>
              </w:rPr>
            </w:pPr>
            <w:r w:rsidRPr="003F019B">
              <w:rPr>
                <w:sz w:val="16"/>
                <w:szCs w:val="16"/>
                <w:lang w:val="it-IT" w:eastAsia="it-IT"/>
              </w:rPr>
              <w:t xml:space="preserve"> 1/9</w:t>
            </w:r>
          </w:p>
        </w:tc>
        <w:tc>
          <w:tcPr>
            <w:tcW w:w="600" w:type="dxa"/>
            <w:tcBorders>
              <w:top w:val="nil"/>
              <w:left w:val="nil"/>
              <w:bottom w:val="nil"/>
              <w:right w:val="nil"/>
            </w:tcBorders>
            <w:shd w:val="clear" w:color="auto" w:fill="auto"/>
            <w:noWrap/>
            <w:vAlign w:val="bottom"/>
            <w:hideMark/>
          </w:tcPr>
          <w:p w14:paraId="0A8BB5A1"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2CC38861" w14:textId="77777777" w:rsidR="005E6CE6" w:rsidRPr="003F019B" w:rsidRDefault="005E6CE6" w:rsidP="00EF76F7">
            <w:pPr>
              <w:jc w:val="righ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6453AF21"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7972602C"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EAF1DD" w:themeFill="accent3" w:themeFillTint="33"/>
            <w:noWrap/>
            <w:vAlign w:val="bottom"/>
            <w:hideMark/>
          </w:tcPr>
          <w:p w14:paraId="33E07A5C"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EAF1DD" w:themeFill="accent3" w:themeFillTint="33"/>
            <w:noWrap/>
            <w:vAlign w:val="bottom"/>
            <w:hideMark/>
          </w:tcPr>
          <w:p w14:paraId="45C2F75C"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EAF1DD" w:themeFill="accent3" w:themeFillTint="33"/>
            <w:noWrap/>
            <w:vAlign w:val="bottom"/>
            <w:hideMark/>
          </w:tcPr>
          <w:p w14:paraId="63985964" w14:textId="77777777" w:rsidR="005E6CE6" w:rsidRPr="003F019B" w:rsidRDefault="005E6CE6" w:rsidP="00EF76F7">
            <w:pPr>
              <w:jc w:val="left"/>
              <w:rPr>
                <w:sz w:val="16"/>
                <w:szCs w:val="16"/>
                <w:lang w:val="it-IT" w:eastAsia="it-IT"/>
              </w:rPr>
            </w:pPr>
            <w:r w:rsidRPr="003F019B">
              <w:rPr>
                <w:sz w:val="16"/>
                <w:szCs w:val="16"/>
                <w:lang w:val="it-IT" w:eastAsia="it-IT"/>
              </w:rPr>
              <w:t xml:space="preserve"> 1/4</w:t>
            </w:r>
          </w:p>
        </w:tc>
      </w:tr>
      <w:tr w:rsidR="005E6CE6" w:rsidRPr="003F019B" w14:paraId="27E4DBEE"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292A2397" w14:textId="77777777" w:rsidR="005E6CE6" w:rsidRPr="003F019B" w:rsidRDefault="005E6CE6" w:rsidP="00EF76F7">
            <w:pPr>
              <w:jc w:val="righ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50A40DBA"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auto"/>
            <w:noWrap/>
            <w:vAlign w:val="bottom"/>
            <w:hideMark/>
          </w:tcPr>
          <w:p w14:paraId="40AF896A"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2937701D" w14:textId="77777777" w:rsidR="005E6CE6" w:rsidRPr="003F019B" w:rsidRDefault="005E6CE6" w:rsidP="00EF76F7">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EAF1DD" w:themeFill="accent3" w:themeFillTint="33"/>
            <w:noWrap/>
            <w:vAlign w:val="bottom"/>
            <w:hideMark/>
          </w:tcPr>
          <w:p w14:paraId="4ED4E2C0"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EAF1DD" w:themeFill="accent3" w:themeFillTint="33"/>
            <w:noWrap/>
            <w:vAlign w:val="bottom"/>
            <w:hideMark/>
          </w:tcPr>
          <w:p w14:paraId="580BADE6" w14:textId="77777777" w:rsidR="005E6CE6" w:rsidRPr="003F019B" w:rsidRDefault="005E6CE6" w:rsidP="00EF76F7">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531B3BB4"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56CE387D" w14:textId="77777777" w:rsidR="005E6CE6" w:rsidRPr="003F019B" w:rsidRDefault="005E6CE6" w:rsidP="00EF76F7">
            <w:pPr>
              <w:jc w:val="righ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4059F3EB"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55EF5669"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59D2E464" w14:textId="77777777" w:rsidR="005E6CE6" w:rsidRPr="003F019B" w:rsidRDefault="005E6CE6" w:rsidP="00EF76F7">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nil"/>
              <w:right w:val="nil"/>
            </w:tcBorders>
            <w:shd w:val="clear" w:color="auto" w:fill="EAF1DD" w:themeFill="accent3" w:themeFillTint="33"/>
            <w:noWrap/>
            <w:vAlign w:val="bottom"/>
            <w:hideMark/>
          </w:tcPr>
          <w:p w14:paraId="0A90BFE6"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6E1E9FC9"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r>
      <w:tr w:rsidR="005E6CE6" w:rsidRPr="003F019B" w14:paraId="4B14DCCE"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11D60152" w14:textId="77777777" w:rsidR="005E6CE6" w:rsidRPr="003F019B" w:rsidRDefault="005E6CE6" w:rsidP="00EF76F7">
            <w:pPr>
              <w:jc w:val="righ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59FD61AE" w14:textId="77777777" w:rsidR="005E6CE6" w:rsidRPr="003F019B" w:rsidRDefault="005E6CE6" w:rsidP="00EF76F7">
            <w:pPr>
              <w:jc w:val="left"/>
              <w:rPr>
                <w:sz w:val="16"/>
                <w:szCs w:val="16"/>
                <w:lang w:val="it-IT" w:eastAsia="it-IT"/>
              </w:rPr>
            </w:pPr>
            <w:r w:rsidRPr="003F019B">
              <w:rPr>
                <w:sz w:val="16"/>
                <w:szCs w:val="16"/>
                <w:lang w:val="it-IT" w:eastAsia="it-IT"/>
              </w:rPr>
              <w:t xml:space="preserve">8    </w:t>
            </w:r>
          </w:p>
        </w:tc>
        <w:tc>
          <w:tcPr>
            <w:tcW w:w="600" w:type="dxa"/>
            <w:tcBorders>
              <w:top w:val="nil"/>
              <w:left w:val="nil"/>
              <w:bottom w:val="nil"/>
              <w:right w:val="nil"/>
            </w:tcBorders>
            <w:shd w:val="clear" w:color="auto" w:fill="auto"/>
            <w:noWrap/>
            <w:vAlign w:val="bottom"/>
            <w:hideMark/>
          </w:tcPr>
          <w:p w14:paraId="68994792" w14:textId="77777777" w:rsidR="005E6CE6" w:rsidRPr="003F019B" w:rsidRDefault="005E6CE6" w:rsidP="00EF76F7">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auto"/>
            <w:noWrap/>
            <w:vAlign w:val="bottom"/>
            <w:hideMark/>
          </w:tcPr>
          <w:p w14:paraId="5B5B9370"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63342300" w14:textId="77777777" w:rsidR="005E6CE6" w:rsidRPr="003F019B" w:rsidRDefault="005E6CE6" w:rsidP="00EF76F7">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EAF1DD" w:themeFill="accent3" w:themeFillTint="33"/>
            <w:noWrap/>
            <w:vAlign w:val="bottom"/>
            <w:hideMark/>
          </w:tcPr>
          <w:p w14:paraId="622FA5BE"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58F655B2"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7D42682D" w14:textId="77777777" w:rsidR="005E6CE6" w:rsidRPr="003F019B" w:rsidRDefault="005E6CE6" w:rsidP="00EF76F7">
            <w:pPr>
              <w:jc w:val="righ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77A3705E"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541AC740" w14:textId="77777777" w:rsidR="005E6CE6" w:rsidRPr="003F019B" w:rsidRDefault="005E6CE6" w:rsidP="00EF76F7">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nil"/>
              <w:right w:val="nil"/>
            </w:tcBorders>
            <w:shd w:val="clear" w:color="auto" w:fill="auto"/>
            <w:noWrap/>
            <w:vAlign w:val="bottom"/>
            <w:hideMark/>
          </w:tcPr>
          <w:p w14:paraId="225ABAE4"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DC0921A" w14:textId="77777777" w:rsidR="005E6CE6" w:rsidRPr="003F019B" w:rsidRDefault="005E6CE6" w:rsidP="00EF76F7">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EAF1DD" w:themeFill="accent3" w:themeFillTint="33"/>
            <w:noWrap/>
            <w:vAlign w:val="bottom"/>
            <w:hideMark/>
          </w:tcPr>
          <w:p w14:paraId="2FB197AF"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r>
      <w:tr w:rsidR="005E6CE6" w:rsidRPr="003F019B" w14:paraId="18408766"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7A67A891" w14:textId="77777777" w:rsidR="005E6CE6" w:rsidRPr="003F019B" w:rsidRDefault="005E6CE6" w:rsidP="00EF76F7">
            <w:pPr>
              <w:jc w:val="righ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75BACBCB"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1A291406"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auto"/>
            <w:noWrap/>
            <w:vAlign w:val="bottom"/>
            <w:hideMark/>
          </w:tcPr>
          <w:p w14:paraId="34F1E599" w14:textId="77777777" w:rsidR="005E6CE6" w:rsidRPr="003F019B" w:rsidRDefault="005E6CE6" w:rsidP="00EF76F7">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auto"/>
            <w:noWrap/>
            <w:vAlign w:val="bottom"/>
            <w:hideMark/>
          </w:tcPr>
          <w:p w14:paraId="3F01F9FF"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49E07631"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auto"/>
            <w:noWrap/>
            <w:vAlign w:val="bottom"/>
            <w:hideMark/>
          </w:tcPr>
          <w:p w14:paraId="43230560"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319209F8" w14:textId="77777777" w:rsidR="005E6CE6" w:rsidRPr="003F019B" w:rsidRDefault="005E6CE6" w:rsidP="00EF76F7">
            <w:pPr>
              <w:jc w:val="righ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4A953D9E"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5A69BE06"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25ABCE0A" w14:textId="77777777" w:rsidR="005E6CE6" w:rsidRPr="003F019B" w:rsidRDefault="005E6CE6" w:rsidP="00EF76F7">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auto"/>
            <w:noWrap/>
            <w:vAlign w:val="bottom"/>
            <w:hideMark/>
          </w:tcPr>
          <w:p w14:paraId="4B0C11A6"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290DFA1A"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r>
      <w:tr w:rsidR="005E6CE6" w:rsidRPr="003F019B" w14:paraId="1F186D30" w14:textId="77777777" w:rsidTr="00FA59E3">
        <w:trPr>
          <w:trHeight w:val="240"/>
          <w:jc w:val="center"/>
        </w:trPr>
        <w:tc>
          <w:tcPr>
            <w:tcW w:w="600" w:type="dxa"/>
            <w:tcBorders>
              <w:top w:val="nil"/>
              <w:left w:val="nil"/>
              <w:bottom w:val="single" w:sz="12" w:space="0" w:color="9BBB59" w:themeColor="accent3"/>
              <w:right w:val="nil"/>
            </w:tcBorders>
            <w:shd w:val="clear" w:color="auto" w:fill="auto"/>
            <w:noWrap/>
            <w:vAlign w:val="bottom"/>
            <w:hideMark/>
          </w:tcPr>
          <w:p w14:paraId="7E970042" w14:textId="77777777" w:rsidR="005E6CE6" w:rsidRPr="003F019B" w:rsidRDefault="005E6CE6" w:rsidP="00EF76F7">
            <w:pPr>
              <w:jc w:val="right"/>
              <w:rPr>
                <w:sz w:val="16"/>
                <w:szCs w:val="16"/>
                <w:lang w:val="it-IT" w:eastAsia="it-IT"/>
              </w:rPr>
            </w:pPr>
            <w:r w:rsidRPr="003F019B">
              <w:rPr>
                <w:sz w:val="16"/>
                <w:szCs w:val="16"/>
                <w:lang w:val="it-IT" w:eastAsia="it-IT"/>
              </w:rPr>
              <w:t>a.5</w:t>
            </w:r>
          </w:p>
        </w:tc>
        <w:tc>
          <w:tcPr>
            <w:tcW w:w="600" w:type="dxa"/>
            <w:tcBorders>
              <w:top w:val="nil"/>
              <w:left w:val="nil"/>
              <w:bottom w:val="single" w:sz="12" w:space="0" w:color="9BBB59" w:themeColor="accent3"/>
              <w:right w:val="nil"/>
            </w:tcBorders>
            <w:shd w:val="clear" w:color="auto" w:fill="auto"/>
            <w:noWrap/>
            <w:vAlign w:val="bottom"/>
            <w:hideMark/>
          </w:tcPr>
          <w:p w14:paraId="01F1EAA0" w14:textId="77777777" w:rsidR="005E6CE6" w:rsidRPr="003F019B" w:rsidRDefault="005E6CE6" w:rsidP="00EF76F7">
            <w:pPr>
              <w:jc w:val="left"/>
              <w:rPr>
                <w:sz w:val="16"/>
                <w:szCs w:val="16"/>
                <w:lang w:val="it-IT" w:eastAsia="it-IT"/>
              </w:rPr>
            </w:pPr>
            <w:r w:rsidRPr="003F019B">
              <w:rPr>
                <w:sz w:val="16"/>
                <w:szCs w:val="16"/>
                <w:lang w:val="it-IT" w:eastAsia="it-IT"/>
              </w:rPr>
              <w:t xml:space="preserve">9    </w:t>
            </w:r>
          </w:p>
        </w:tc>
        <w:tc>
          <w:tcPr>
            <w:tcW w:w="600" w:type="dxa"/>
            <w:tcBorders>
              <w:top w:val="nil"/>
              <w:left w:val="nil"/>
              <w:bottom w:val="single" w:sz="12" w:space="0" w:color="9BBB59" w:themeColor="accent3"/>
              <w:right w:val="nil"/>
            </w:tcBorders>
            <w:shd w:val="clear" w:color="auto" w:fill="auto"/>
            <w:noWrap/>
            <w:vAlign w:val="bottom"/>
            <w:hideMark/>
          </w:tcPr>
          <w:p w14:paraId="38C2BF56" w14:textId="77777777" w:rsidR="005E6CE6" w:rsidRPr="003F019B" w:rsidRDefault="005E6CE6" w:rsidP="00EF76F7">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single" w:sz="12" w:space="0" w:color="9BBB59" w:themeColor="accent3"/>
              <w:right w:val="nil"/>
            </w:tcBorders>
            <w:shd w:val="clear" w:color="auto" w:fill="auto"/>
            <w:noWrap/>
            <w:vAlign w:val="bottom"/>
            <w:hideMark/>
          </w:tcPr>
          <w:p w14:paraId="22331D77"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single" w:sz="12" w:space="0" w:color="9BBB59" w:themeColor="accent3"/>
              <w:right w:val="nil"/>
            </w:tcBorders>
            <w:shd w:val="clear" w:color="auto" w:fill="auto"/>
            <w:noWrap/>
            <w:vAlign w:val="bottom"/>
            <w:hideMark/>
          </w:tcPr>
          <w:p w14:paraId="1DFE12D5"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single" w:sz="12" w:space="0" w:color="9BBB59" w:themeColor="accent3"/>
              <w:right w:val="nil"/>
            </w:tcBorders>
            <w:shd w:val="clear" w:color="auto" w:fill="auto"/>
            <w:noWrap/>
            <w:vAlign w:val="bottom"/>
            <w:hideMark/>
          </w:tcPr>
          <w:p w14:paraId="37253C7D"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auto"/>
            <w:noWrap/>
            <w:vAlign w:val="bottom"/>
            <w:hideMark/>
          </w:tcPr>
          <w:p w14:paraId="2A8E4959"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2FA0AF2E" w14:textId="77777777" w:rsidR="005E6CE6" w:rsidRPr="003F019B" w:rsidRDefault="005E6CE6" w:rsidP="00EF76F7">
            <w:pPr>
              <w:jc w:val="right"/>
              <w:rPr>
                <w:sz w:val="16"/>
                <w:szCs w:val="16"/>
                <w:lang w:val="it-IT" w:eastAsia="it-IT"/>
              </w:rPr>
            </w:pPr>
            <w:r w:rsidRPr="003F019B">
              <w:rPr>
                <w:sz w:val="16"/>
                <w:szCs w:val="16"/>
                <w:lang w:val="it-IT" w:eastAsia="it-IT"/>
              </w:rPr>
              <w:t>a.5</w:t>
            </w:r>
          </w:p>
        </w:tc>
        <w:tc>
          <w:tcPr>
            <w:tcW w:w="600" w:type="dxa"/>
            <w:tcBorders>
              <w:top w:val="nil"/>
              <w:left w:val="nil"/>
              <w:bottom w:val="single" w:sz="4" w:space="0" w:color="auto"/>
              <w:right w:val="nil"/>
            </w:tcBorders>
            <w:shd w:val="clear" w:color="auto" w:fill="auto"/>
            <w:noWrap/>
            <w:vAlign w:val="bottom"/>
            <w:hideMark/>
          </w:tcPr>
          <w:p w14:paraId="426D3501" w14:textId="77777777" w:rsidR="005E6CE6" w:rsidRPr="003F019B" w:rsidRDefault="005E6CE6" w:rsidP="00EF76F7">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single" w:sz="4" w:space="0" w:color="auto"/>
              <w:right w:val="nil"/>
            </w:tcBorders>
            <w:shd w:val="clear" w:color="auto" w:fill="auto"/>
            <w:noWrap/>
            <w:vAlign w:val="bottom"/>
            <w:hideMark/>
          </w:tcPr>
          <w:p w14:paraId="7297312A" w14:textId="77777777" w:rsidR="005E6CE6" w:rsidRPr="003F019B" w:rsidRDefault="005E6CE6" w:rsidP="00EF76F7">
            <w:pPr>
              <w:jc w:val="left"/>
              <w:rPr>
                <w:sz w:val="16"/>
                <w:szCs w:val="16"/>
                <w:lang w:val="it-IT" w:eastAsia="it-IT"/>
              </w:rPr>
            </w:pPr>
            <w:r w:rsidRPr="003F019B">
              <w:rPr>
                <w:sz w:val="16"/>
                <w:szCs w:val="16"/>
                <w:lang w:val="it-IT" w:eastAsia="it-IT"/>
              </w:rPr>
              <w:t xml:space="preserve"> </w:t>
            </w:r>
            <w:r>
              <w:rPr>
                <w:sz w:val="16"/>
                <w:szCs w:val="16"/>
                <w:lang w:val="it-IT" w:eastAsia="it-IT"/>
              </w:rPr>
              <w:t>1/2</w:t>
            </w:r>
          </w:p>
        </w:tc>
        <w:tc>
          <w:tcPr>
            <w:tcW w:w="600" w:type="dxa"/>
            <w:tcBorders>
              <w:top w:val="nil"/>
              <w:left w:val="nil"/>
              <w:bottom w:val="single" w:sz="4" w:space="0" w:color="auto"/>
              <w:right w:val="nil"/>
            </w:tcBorders>
            <w:shd w:val="clear" w:color="auto" w:fill="auto"/>
            <w:noWrap/>
            <w:vAlign w:val="bottom"/>
            <w:hideMark/>
          </w:tcPr>
          <w:p w14:paraId="2D46153D"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single" w:sz="4" w:space="0" w:color="auto"/>
              <w:right w:val="nil"/>
            </w:tcBorders>
            <w:shd w:val="clear" w:color="auto" w:fill="auto"/>
            <w:noWrap/>
            <w:vAlign w:val="bottom"/>
            <w:hideMark/>
          </w:tcPr>
          <w:p w14:paraId="74A99E19"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single" w:sz="4" w:space="0" w:color="auto"/>
              <w:right w:val="nil"/>
            </w:tcBorders>
            <w:shd w:val="clear" w:color="auto" w:fill="auto"/>
            <w:noWrap/>
            <w:vAlign w:val="bottom"/>
            <w:hideMark/>
          </w:tcPr>
          <w:p w14:paraId="2A23163A"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r>
      <w:tr w:rsidR="005E6CE6" w:rsidRPr="003F019B" w14:paraId="718D5B66" w14:textId="77777777" w:rsidTr="00FA59E3">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0721942C" w14:textId="77777777" w:rsidR="005E6CE6" w:rsidRPr="003F019B" w:rsidRDefault="005E6CE6" w:rsidP="00EF76F7">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2E3E0545" w14:textId="77777777" w:rsidR="005E6CE6" w:rsidRPr="003F019B" w:rsidRDefault="005E6CE6" w:rsidP="00EF76F7">
            <w:pPr>
              <w:jc w:val="left"/>
              <w:rPr>
                <w:sz w:val="16"/>
                <w:szCs w:val="16"/>
                <w:lang w:val="it-IT" w:eastAsia="it-IT"/>
              </w:rPr>
            </w:pPr>
            <w:r w:rsidRPr="003F019B">
              <w:rPr>
                <w:sz w:val="16"/>
                <w:szCs w:val="16"/>
                <w:lang w:val="it-IT" w:eastAsia="it-IT"/>
              </w:rPr>
              <w:t>7</w:t>
            </w:r>
            <w:r>
              <w:rPr>
                <w:sz w:val="16"/>
                <w:szCs w:val="16"/>
                <w:lang w:val="it-IT" w:eastAsia="it-IT"/>
              </w:rPr>
              <w:t>,</w:t>
            </w:r>
            <w:r w:rsidRPr="003F019B">
              <w:rPr>
                <w:sz w:val="16"/>
                <w:szCs w:val="16"/>
                <w:lang w:val="it-IT" w:eastAsia="it-IT"/>
              </w:rPr>
              <w:t>1%</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1C5D0521" w14:textId="77777777" w:rsidR="005E6CE6" w:rsidRPr="003F019B" w:rsidRDefault="005E6CE6" w:rsidP="00EF76F7">
            <w:pPr>
              <w:jc w:val="righ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379A8D65" w14:textId="77777777" w:rsidR="005E6CE6" w:rsidRPr="003F019B" w:rsidRDefault="005E6CE6" w:rsidP="00EF76F7">
            <w:pPr>
              <w:jc w:val="left"/>
              <w:rPr>
                <w:sz w:val="16"/>
                <w:szCs w:val="16"/>
                <w:lang w:val="it-IT" w:eastAsia="it-IT"/>
              </w:rPr>
            </w:pPr>
          </w:p>
        </w:tc>
        <w:tc>
          <w:tcPr>
            <w:tcW w:w="1200"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14:paraId="3F2F1D54" w14:textId="77777777" w:rsidR="005E6CE6" w:rsidRPr="003F019B" w:rsidRDefault="005E6CE6" w:rsidP="00EF76F7">
            <w:pPr>
              <w:jc w:val="left"/>
              <w:rPr>
                <w:sz w:val="16"/>
                <w:szCs w:val="16"/>
                <w:lang w:val="it-IT" w:eastAsia="it-IT"/>
              </w:rPr>
            </w:pPr>
            <w:proofErr w:type="gramStart"/>
            <w:r w:rsidRPr="003F019B">
              <w:rPr>
                <w:sz w:val="16"/>
                <w:szCs w:val="16"/>
                <w:lang w:val="it-IT" w:eastAsia="it-IT"/>
              </w:rPr>
              <w:t>consistente</w:t>
            </w:r>
            <w:proofErr w:type="gramEnd"/>
          </w:p>
        </w:tc>
        <w:tc>
          <w:tcPr>
            <w:tcW w:w="600" w:type="dxa"/>
            <w:tcBorders>
              <w:top w:val="nil"/>
              <w:left w:val="nil"/>
              <w:bottom w:val="nil"/>
              <w:right w:val="nil"/>
            </w:tcBorders>
            <w:shd w:val="clear" w:color="auto" w:fill="auto"/>
            <w:noWrap/>
            <w:vAlign w:val="bottom"/>
            <w:hideMark/>
          </w:tcPr>
          <w:p w14:paraId="0D84FDDB"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420B61F9" w14:textId="77777777" w:rsidR="005E6CE6" w:rsidRPr="003F019B" w:rsidRDefault="005E6CE6" w:rsidP="00EF76F7">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49BA55C3" w14:textId="77777777" w:rsidR="005E6CE6" w:rsidRPr="003F019B" w:rsidRDefault="005E6CE6" w:rsidP="00EF76F7">
            <w:pPr>
              <w:jc w:val="left"/>
              <w:rPr>
                <w:sz w:val="16"/>
                <w:szCs w:val="16"/>
                <w:lang w:val="it-IT" w:eastAsia="it-IT"/>
              </w:rPr>
            </w:pPr>
            <w:r w:rsidRPr="003F019B">
              <w:rPr>
                <w:sz w:val="16"/>
                <w:szCs w:val="16"/>
                <w:lang w:val="it-IT" w:eastAsia="it-IT"/>
              </w:rPr>
              <w:t>9</w:t>
            </w:r>
            <w:r>
              <w:rPr>
                <w:sz w:val="16"/>
                <w:szCs w:val="16"/>
                <w:lang w:val="it-IT" w:eastAsia="it-IT"/>
              </w:rPr>
              <w:t>,</w:t>
            </w:r>
            <w:r w:rsidRPr="003F019B">
              <w:rPr>
                <w:sz w:val="16"/>
                <w:szCs w:val="16"/>
                <w:lang w:val="it-IT" w:eastAsia="it-IT"/>
              </w:rPr>
              <w:t>5%</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0C78FE8C"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18C9F922" w14:textId="77777777" w:rsidR="005E6CE6" w:rsidRPr="003F019B" w:rsidRDefault="005E6CE6" w:rsidP="00EF76F7">
            <w:pPr>
              <w:jc w:val="left"/>
              <w:rPr>
                <w:sz w:val="16"/>
                <w:szCs w:val="16"/>
                <w:lang w:val="it-IT" w:eastAsia="it-IT"/>
              </w:rPr>
            </w:pPr>
          </w:p>
        </w:tc>
        <w:tc>
          <w:tcPr>
            <w:tcW w:w="1200" w:type="dxa"/>
            <w:gridSpan w:val="2"/>
            <w:tcBorders>
              <w:top w:val="single" w:sz="12" w:space="0" w:color="9BBB59" w:themeColor="accent3"/>
              <w:left w:val="nil"/>
              <w:bottom w:val="single" w:sz="4" w:space="0" w:color="auto"/>
              <w:right w:val="nil"/>
            </w:tcBorders>
            <w:shd w:val="clear" w:color="auto" w:fill="auto"/>
            <w:noWrap/>
            <w:vAlign w:val="bottom"/>
            <w:hideMark/>
          </w:tcPr>
          <w:p w14:paraId="176750A4" w14:textId="77777777" w:rsidR="005E6CE6" w:rsidRPr="003F019B" w:rsidRDefault="005E6CE6" w:rsidP="00EF76F7">
            <w:pPr>
              <w:jc w:val="left"/>
              <w:rPr>
                <w:sz w:val="16"/>
                <w:szCs w:val="16"/>
                <w:lang w:val="it-IT" w:eastAsia="it-IT"/>
              </w:rPr>
            </w:pPr>
            <w:proofErr w:type="gramStart"/>
            <w:r w:rsidRPr="003F019B">
              <w:rPr>
                <w:sz w:val="16"/>
                <w:szCs w:val="16"/>
                <w:lang w:val="it-IT" w:eastAsia="it-IT"/>
              </w:rPr>
              <w:t>consistente</w:t>
            </w:r>
            <w:proofErr w:type="gramEnd"/>
          </w:p>
        </w:tc>
      </w:tr>
      <w:tr w:rsidR="005E6CE6" w:rsidRPr="003F019B" w14:paraId="09911769" w14:textId="77777777" w:rsidTr="00FA59E3">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56F83E41"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0C793A87"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21C70AA3"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BEFCE87"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9D2FD89"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5E557192" w14:textId="77777777" w:rsidR="005E6CE6" w:rsidRPr="003F019B" w:rsidRDefault="005E6CE6" w:rsidP="00EF76F7">
            <w:pPr>
              <w:jc w:val="left"/>
              <w:rPr>
                <w:sz w:val="16"/>
                <w:szCs w:val="16"/>
                <w:lang w:val="it-IT" w:eastAsia="it-IT"/>
              </w:rPr>
            </w:pPr>
          </w:p>
        </w:tc>
        <w:tc>
          <w:tcPr>
            <w:tcW w:w="600" w:type="dxa"/>
            <w:tcBorders>
              <w:top w:val="nil"/>
              <w:left w:val="nil"/>
              <w:bottom w:val="nil"/>
              <w:right w:val="nil"/>
            </w:tcBorders>
            <w:shd w:val="clear" w:color="auto" w:fill="auto"/>
            <w:noWrap/>
            <w:vAlign w:val="bottom"/>
            <w:hideMark/>
          </w:tcPr>
          <w:p w14:paraId="0EF2D119"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144C6482"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51B87A16"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D3073F0"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36DC7EC7"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43F861CC"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ACCB038" w14:textId="77777777" w:rsidR="005E6CE6" w:rsidRPr="003F019B" w:rsidRDefault="005E6CE6" w:rsidP="00EF76F7">
            <w:pPr>
              <w:jc w:val="left"/>
              <w:rPr>
                <w:sz w:val="16"/>
                <w:szCs w:val="16"/>
                <w:lang w:val="it-IT" w:eastAsia="it-IT"/>
              </w:rPr>
            </w:pPr>
          </w:p>
        </w:tc>
      </w:tr>
      <w:tr w:rsidR="005E6CE6" w:rsidRPr="00110DBD" w14:paraId="42569571" w14:textId="77777777" w:rsidTr="00FA59E3">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1E3BBA10" w14:textId="77777777" w:rsidR="005E6CE6" w:rsidRPr="003F019B" w:rsidRDefault="005E6CE6" w:rsidP="00EF76F7">
            <w:pPr>
              <w:jc w:val="right"/>
              <w:rPr>
                <w:sz w:val="16"/>
                <w:szCs w:val="16"/>
                <w:lang w:val="it-IT" w:eastAsia="it-IT"/>
              </w:rPr>
            </w:pPr>
            <w:r w:rsidRPr="003F019B">
              <w:rPr>
                <w:sz w:val="16"/>
                <w:szCs w:val="16"/>
                <w:lang w:val="it-IT" w:eastAsia="it-IT"/>
              </w:rPr>
              <w:t>c.3</w:t>
            </w:r>
          </w:p>
        </w:tc>
        <w:tc>
          <w:tcPr>
            <w:tcW w:w="2400" w:type="dxa"/>
            <w:gridSpan w:val="4"/>
            <w:tcBorders>
              <w:top w:val="single" w:sz="12" w:space="0" w:color="9BBB59" w:themeColor="accent3"/>
              <w:left w:val="nil"/>
              <w:bottom w:val="single" w:sz="12" w:space="0" w:color="9BBB59" w:themeColor="accent3"/>
              <w:right w:val="nil"/>
            </w:tcBorders>
            <w:shd w:val="clear" w:color="auto" w:fill="auto"/>
            <w:noWrap/>
            <w:vAlign w:val="bottom"/>
            <w:hideMark/>
          </w:tcPr>
          <w:p w14:paraId="745DC403" w14:textId="77777777" w:rsidR="005E6CE6" w:rsidRPr="003F019B" w:rsidRDefault="005E6CE6" w:rsidP="00EF76F7">
            <w:pPr>
              <w:jc w:val="left"/>
              <w:rPr>
                <w:sz w:val="16"/>
                <w:szCs w:val="16"/>
                <w:lang w:val="it-IT" w:eastAsia="it-IT"/>
              </w:rPr>
            </w:pPr>
            <w:r w:rsidRPr="003F019B">
              <w:rPr>
                <w:sz w:val="16"/>
                <w:szCs w:val="16"/>
                <w:lang w:val="it-IT" w:eastAsia="it-IT"/>
              </w:rPr>
              <w:t>Unitarietà della costruzione</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4C359CE0" w14:textId="77777777" w:rsidR="005E6CE6" w:rsidRPr="003F019B" w:rsidRDefault="005E6CE6" w:rsidP="00EF76F7">
            <w:pPr>
              <w:jc w:val="left"/>
              <w:rPr>
                <w:sz w:val="16"/>
                <w:szCs w:val="16"/>
                <w:lang w:val="it-IT" w:eastAsia="it-IT"/>
              </w:rPr>
            </w:pPr>
            <w:r w:rsidRPr="003F019B">
              <w:rPr>
                <w:sz w:val="16"/>
                <w:szCs w:val="16"/>
                <w:lang w:val="it-IT" w:eastAsia="it-IT"/>
              </w:rPr>
              <w:t> </w:t>
            </w:r>
          </w:p>
        </w:tc>
        <w:tc>
          <w:tcPr>
            <w:tcW w:w="600" w:type="dxa"/>
            <w:tcBorders>
              <w:top w:val="nil"/>
              <w:left w:val="nil"/>
              <w:bottom w:val="nil"/>
              <w:right w:val="nil"/>
            </w:tcBorders>
            <w:shd w:val="clear" w:color="auto" w:fill="auto"/>
            <w:noWrap/>
            <w:vAlign w:val="bottom"/>
            <w:hideMark/>
          </w:tcPr>
          <w:p w14:paraId="3FD02BE5"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3030C6F6" w14:textId="77777777" w:rsidR="005E6CE6" w:rsidRPr="003F019B" w:rsidRDefault="005E6CE6" w:rsidP="00EF76F7">
            <w:pPr>
              <w:jc w:val="right"/>
              <w:rPr>
                <w:sz w:val="16"/>
                <w:szCs w:val="16"/>
                <w:lang w:val="it-IT" w:eastAsia="it-IT"/>
              </w:rPr>
            </w:pPr>
            <w:r w:rsidRPr="003F019B">
              <w:rPr>
                <w:sz w:val="16"/>
                <w:szCs w:val="16"/>
                <w:lang w:val="it-IT" w:eastAsia="it-IT"/>
              </w:rPr>
              <w:t>c.4</w:t>
            </w:r>
          </w:p>
        </w:tc>
        <w:tc>
          <w:tcPr>
            <w:tcW w:w="2400" w:type="dxa"/>
            <w:gridSpan w:val="4"/>
            <w:tcBorders>
              <w:top w:val="single" w:sz="12" w:space="0" w:color="9BBB59" w:themeColor="accent3"/>
              <w:left w:val="nil"/>
              <w:bottom w:val="single" w:sz="4" w:space="0" w:color="auto"/>
              <w:right w:val="nil"/>
            </w:tcBorders>
            <w:shd w:val="clear" w:color="auto" w:fill="auto"/>
            <w:noWrap/>
            <w:vAlign w:val="bottom"/>
            <w:hideMark/>
          </w:tcPr>
          <w:p w14:paraId="5A4D8BE1" w14:textId="77777777" w:rsidR="005E6CE6" w:rsidRPr="003F019B" w:rsidRDefault="005E6CE6" w:rsidP="00EF76F7">
            <w:pPr>
              <w:jc w:val="left"/>
              <w:rPr>
                <w:sz w:val="16"/>
                <w:szCs w:val="16"/>
                <w:lang w:val="it-IT" w:eastAsia="it-IT"/>
              </w:rPr>
            </w:pPr>
            <w:r w:rsidRPr="003F019B">
              <w:rPr>
                <w:sz w:val="16"/>
                <w:szCs w:val="16"/>
                <w:lang w:val="it-IT" w:eastAsia="it-IT"/>
              </w:rPr>
              <w:t>Livello di tutela della costruzione</w:t>
            </w: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6BFC1FA3" w14:textId="77777777" w:rsidR="005E6CE6" w:rsidRPr="003F019B" w:rsidRDefault="005E6CE6" w:rsidP="00EF76F7">
            <w:pPr>
              <w:jc w:val="left"/>
              <w:rPr>
                <w:sz w:val="16"/>
                <w:szCs w:val="16"/>
                <w:lang w:val="it-IT" w:eastAsia="it-IT"/>
              </w:rPr>
            </w:pPr>
            <w:r w:rsidRPr="003F019B">
              <w:rPr>
                <w:sz w:val="16"/>
                <w:szCs w:val="16"/>
                <w:lang w:val="it-IT" w:eastAsia="it-IT"/>
              </w:rPr>
              <w:t> </w:t>
            </w:r>
          </w:p>
        </w:tc>
      </w:tr>
      <w:tr w:rsidR="005E6CE6" w:rsidRPr="003F019B" w14:paraId="33CC86B9" w14:textId="77777777" w:rsidTr="00FA59E3">
        <w:trPr>
          <w:trHeight w:val="240"/>
          <w:jc w:val="center"/>
        </w:trPr>
        <w:tc>
          <w:tcPr>
            <w:tcW w:w="600" w:type="dxa"/>
            <w:tcBorders>
              <w:top w:val="single" w:sz="12" w:space="0" w:color="9BBB59" w:themeColor="accent3"/>
              <w:left w:val="nil"/>
              <w:bottom w:val="nil"/>
              <w:right w:val="nil"/>
            </w:tcBorders>
            <w:shd w:val="clear" w:color="auto" w:fill="auto"/>
            <w:noWrap/>
            <w:vAlign w:val="bottom"/>
            <w:hideMark/>
          </w:tcPr>
          <w:p w14:paraId="0EAFF92E"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FF7071F"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12D8E696"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2612D66B"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3BB89D1D"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34703DFF" w14:textId="77777777" w:rsidR="005E6CE6" w:rsidRPr="003F019B" w:rsidRDefault="005E6CE6" w:rsidP="00EF76F7">
            <w:pPr>
              <w:jc w:val="left"/>
              <w:rPr>
                <w:sz w:val="16"/>
                <w:szCs w:val="16"/>
                <w:lang w:val="it-IT" w:eastAsia="it-IT"/>
              </w:rPr>
            </w:pPr>
            <w:r w:rsidRPr="003F019B">
              <w:rPr>
                <w:sz w:val="16"/>
                <w:szCs w:val="16"/>
                <w:lang w:val="it-IT" w:eastAsia="it-IT"/>
              </w:rPr>
              <w:t>a.5</w:t>
            </w:r>
          </w:p>
        </w:tc>
        <w:tc>
          <w:tcPr>
            <w:tcW w:w="600" w:type="dxa"/>
            <w:tcBorders>
              <w:top w:val="nil"/>
              <w:left w:val="nil"/>
              <w:bottom w:val="nil"/>
              <w:right w:val="nil"/>
            </w:tcBorders>
            <w:shd w:val="clear" w:color="auto" w:fill="auto"/>
            <w:noWrap/>
            <w:vAlign w:val="bottom"/>
            <w:hideMark/>
          </w:tcPr>
          <w:p w14:paraId="51073F05"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1E09856D"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E505B92"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1BD5D9FD"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7618929A"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27BD1A07"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1C9C5098" w14:textId="77777777" w:rsidR="005E6CE6" w:rsidRPr="003F019B" w:rsidRDefault="005E6CE6" w:rsidP="00EF76F7">
            <w:pPr>
              <w:jc w:val="left"/>
              <w:rPr>
                <w:sz w:val="16"/>
                <w:szCs w:val="16"/>
                <w:lang w:val="it-IT" w:eastAsia="it-IT"/>
              </w:rPr>
            </w:pPr>
            <w:r w:rsidRPr="003F019B">
              <w:rPr>
                <w:sz w:val="16"/>
                <w:szCs w:val="16"/>
                <w:lang w:val="it-IT" w:eastAsia="it-IT"/>
              </w:rPr>
              <w:t>a.5</w:t>
            </w:r>
          </w:p>
        </w:tc>
      </w:tr>
      <w:tr w:rsidR="005E6CE6" w:rsidRPr="003F019B" w14:paraId="46C0DF3B"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48594731"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240CF06E"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1F706655"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6129176"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016339C2" w14:textId="77777777" w:rsidR="005E6CE6" w:rsidRPr="003F019B" w:rsidRDefault="005E6CE6" w:rsidP="00EF76F7">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EAF1DD" w:themeFill="accent3" w:themeFillTint="33"/>
            <w:noWrap/>
            <w:vAlign w:val="bottom"/>
            <w:hideMark/>
          </w:tcPr>
          <w:p w14:paraId="56AB6B71"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0945AF16"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515AA68C" w14:textId="77777777" w:rsidR="005E6CE6" w:rsidRPr="003F019B" w:rsidRDefault="005E6CE6" w:rsidP="00EF76F7">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1DB4349C"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2552FFCB"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7C2BCE48" w14:textId="77777777" w:rsidR="005E6CE6" w:rsidRPr="003F019B" w:rsidRDefault="005E6CE6" w:rsidP="00EF76F7">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nil"/>
              <w:right w:val="nil"/>
            </w:tcBorders>
            <w:shd w:val="clear" w:color="auto" w:fill="EAF1DD" w:themeFill="accent3" w:themeFillTint="33"/>
            <w:noWrap/>
            <w:vAlign w:val="bottom"/>
            <w:hideMark/>
          </w:tcPr>
          <w:p w14:paraId="3795A18F" w14:textId="77777777" w:rsidR="005E6CE6" w:rsidRPr="003F019B" w:rsidRDefault="005E6CE6" w:rsidP="00EF76F7">
            <w:pPr>
              <w:jc w:val="left"/>
              <w:rPr>
                <w:sz w:val="16"/>
                <w:szCs w:val="16"/>
                <w:lang w:val="it-IT" w:eastAsia="it-IT"/>
              </w:rPr>
            </w:pPr>
            <w:r w:rsidRPr="003F019B">
              <w:rPr>
                <w:sz w:val="16"/>
                <w:szCs w:val="16"/>
                <w:lang w:val="it-IT" w:eastAsia="it-IT"/>
              </w:rPr>
              <w:t xml:space="preserve">8    </w:t>
            </w:r>
          </w:p>
        </w:tc>
        <w:tc>
          <w:tcPr>
            <w:tcW w:w="600" w:type="dxa"/>
            <w:tcBorders>
              <w:top w:val="nil"/>
              <w:left w:val="nil"/>
              <w:bottom w:val="nil"/>
              <w:right w:val="nil"/>
            </w:tcBorders>
            <w:shd w:val="clear" w:color="auto" w:fill="EAF1DD" w:themeFill="accent3" w:themeFillTint="33"/>
            <w:noWrap/>
            <w:vAlign w:val="bottom"/>
            <w:hideMark/>
          </w:tcPr>
          <w:p w14:paraId="0263B91A" w14:textId="77777777" w:rsidR="005E6CE6" w:rsidRPr="003F019B" w:rsidRDefault="005E6CE6" w:rsidP="00EF76F7">
            <w:pPr>
              <w:jc w:val="left"/>
              <w:rPr>
                <w:sz w:val="16"/>
                <w:szCs w:val="16"/>
                <w:lang w:val="it-IT" w:eastAsia="it-IT"/>
              </w:rPr>
            </w:pPr>
            <w:r w:rsidRPr="003F019B">
              <w:rPr>
                <w:sz w:val="16"/>
                <w:szCs w:val="16"/>
                <w:lang w:val="it-IT" w:eastAsia="it-IT"/>
              </w:rPr>
              <w:t xml:space="preserve">9    </w:t>
            </w:r>
          </w:p>
        </w:tc>
      </w:tr>
      <w:tr w:rsidR="005E6CE6" w:rsidRPr="003F019B" w14:paraId="5A7D5F8F"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7040AA88"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7BDB1AEA"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auto"/>
            <w:noWrap/>
            <w:vAlign w:val="bottom"/>
            <w:hideMark/>
          </w:tcPr>
          <w:p w14:paraId="1FA4786C"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3AC92FE"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0E8FBFE4" w14:textId="77777777" w:rsidR="005E6CE6" w:rsidRPr="003F019B" w:rsidRDefault="005E6CE6" w:rsidP="00EF76F7">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EAF1DD" w:themeFill="accent3" w:themeFillTint="33"/>
            <w:noWrap/>
            <w:vAlign w:val="bottom"/>
            <w:hideMark/>
          </w:tcPr>
          <w:p w14:paraId="3BC14859"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010152DB"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2AD44AD7" w14:textId="77777777" w:rsidR="005E6CE6" w:rsidRPr="003F019B" w:rsidRDefault="005E6CE6" w:rsidP="00EF76F7">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2D47E530"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3A302191"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63847F91" w14:textId="77777777" w:rsidR="005E6CE6" w:rsidRPr="003F019B" w:rsidRDefault="005E6CE6" w:rsidP="00EF76F7">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EAF1DD" w:themeFill="accent3" w:themeFillTint="33"/>
            <w:noWrap/>
            <w:vAlign w:val="bottom"/>
            <w:hideMark/>
          </w:tcPr>
          <w:p w14:paraId="6D1ED5A2" w14:textId="77777777" w:rsidR="005E6CE6" w:rsidRPr="003F019B" w:rsidRDefault="005E6CE6" w:rsidP="00EF76F7">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nil"/>
              <w:right w:val="nil"/>
            </w:tcBorders>
            <w:shd w:val="clear" w:color="auto" w:fill="EAF1DD" w:themeFill="accent3" w:themeFillTint="33"/>
            <w:noWrap/>
            <w:vAlign w:val="bottom"/>
            <w:hideMark/>
          </w:tcPr>
          <w:p w14:paraId="52F6A0A3" w14:textId="77777777" w:rsidR="005E6CE6" w:rsidRPr="003F019B" w:rsidRDefault="005E6CE6" w:rsidP="00EF76F7">
            <w:pPr>
              <w:jc w:val="left"/>
              <w:rPr>
                <w:sz w:val="16"/>
                <w:szCs w:val="16"/>
                <w:lang w:val="it-IT" w:eastAsia="it-IT"/>
              </w:rPr>
            </w:pPr>
            <w:r w:rsidRPr="003F019B">
              <w:rPr>
                <w:sz w:val="16"/>
                <w:szCs w:val="16"/>
                <w:lang w:val="it-IT" w:eastAsia="it-IT"/>
              </w:rPr>
              <w:t xml:space="preserve">8    </w:t>
            </w:r>
          </w:p>
        </w:tc>
      </w:tr>
      <w:tr w:rsidR="005E6CE6" w:rsidRPr="003F019B" w14:paraId="787EFE72"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16C7E2B1"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0D506FCE"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61DDDA98"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1717F23B"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CB48253"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03F8692C" w14:textId="77777777" w:rsidR="005E6CE6" w:rsidRPr="003F019B" w:rsidRDefault="005E6CE6" w:rsidP="00EF76F7">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nil"/>
              <w:right w:val="nil"/>
            </w:tcBorders>
            <w:shd w:val="clear" w:color="auto" w:fill="auto"/>
            <w:noWrap/>
            <w:vAlign w:val="bottom"/>
            <w:hideMark/>
          </w:tcPr>
          <w:p w14:paraId="6BE7673E"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2770A073" w14:textId="77777777" w:rsidR="005E6CE6" w:rsidRPr="003F019B" w:rsidRDefault="005E6CE6" w:rsidP="00EF76F7">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26C8170C" w14:textId="77777777" w:rsidR="005E6CE6" w:rsidRPr="003F019B" w:rsidRDefault="005E6CE6" w:rsidP="00EF76F7">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6528F4D5"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auto"/>
            <w:noWrap/>
            <w:vAlign w:val="bottom"/>
            <w:hideMark/>
          </w:tcPr>
          <w:p w14:paraId="6F458889"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5993E4F5"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19C36824" w14:textId="77777777" w:rsidR="005E6CE6" w:rsidRPr="003F019B" w:rsidRDefault="005E6CE6" w:rsidP="00EF76F7">
            <w:pPr>
              <w:jc w:val="left"/>
              <w:rPr>
                <w:sz w:val="16"/>
                <w:szCs w:val="16"/>
                <w:lang w:val="it-IT" w:eastAsia="it-IT"/>
              </w:rPr>
            </w:pPr>
            <w:r w:rsidRPr="003F019B">
              <w:rPr>
                <w:sz w:val="16"/>
                <w:szCs w:val="16"/>
                <w:lang w:val="it-IT" w:eastAsia="it-IT"/>
              </w:rPr>
              <w:t xml:space="preserve">3    </w:t>
            </w:r>
          </w:p>
        </w:tc>
      </w:tr>
      <w:tr w:rsidR="005E6CE6" w:rsidRPr="003F019B" w14:paraId="7B9A070F" w14:textId="77777777" w:rsidTr="001B41A7">
        <w:trPr>
          <w:trHeight w:val="240"/>
          <w:jc w:val="center"/>
        </w:trPr>
        <w:tc>
          <w:tcPr>
            <w:tcW w:w="600" w:type="dxa"/>
            <w:tcBorders>
              <w:top w:val="nil"/>
              <w:left w:val="nil"/>
              <w:bottom w:val="nil"/>
              <w:right w:val="nil"/>
            </w:tcBorders>
            <w:shd w:val="clear" w:color="auto" w:fill="auto"/>
            <w:noWrap/>
            <w:vAlign w:val="bottom"/>
            <w:hideMark/>
          </w:tcPr>
          <w:p w14:paraId="3AF465A8"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4CECBCD1" w14:textId="77777777" w:rsidR="005E6CE6" w:rsidRPr="003F019B" w:rsidRDefault="005E6CE6" w:rsidP="00EF76F7">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auto"/>
            <w:noWrap/>
            <w:vAlign w:val="bottom"/>
            <w:hideMark/>
          </w:tcPr>
          <w:p w14:paraId="31146F26" w14:textId="77777777" w:rsidR="005E6CE6" w:rsidRPr="003F019B" w:rsidRDefault="005E6CE6" w:rsidP="00EF76F7">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auto"/>
            <w:noWrap/>
            <w:vAlign w:val="bottom"/>
            <w:hideMark/>
          </w:tcPr>
          <w:p w14:paraId="77F8DABF"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20ECB857"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468AB1C" w14:textId="77777777" w:rsidR="005E6CE6" w:rsidRPr="003F019B" w:rsidRDefault="005E6CE6" w:rsidP="00EF76F7">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2E793248"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7A8AB737" w14:textId="77777777" w:rsidR="005E6CE6" w:rsidRPr="003F019B" w:rsidRDefault="005E6CE6" w:rsidP="00EF76F7">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36A3A8A0" w14:textId="77777777" w:rsidR="005E6CE6" w:rsidRPr="003F019B" w:rsidRDefault="005E6CE6" w:rsidP="00EF76F7">
            <w:pPr>
              <w:jc w:val="left"/>
              <w:rPr>
                <w:sz w:val="16"/>
                <w:szCs w:val="16"/>
                <w:lang w:val="it-IT" w:eastAsia="it-IT"/>
              </w:rPr>
            </w:pPr>
            <w:r w:rsidRPr="003F019B">
              <w:rPr>
                <w:sz w:val="16"/>
                <w:szCs w:val="16"/>
                <w:lang w:val="it-IT" w:eastAsia="it-IT"/>
              </w:rPr>
              <w:t xml:space="preserve"> 1/8</w:t>
            </w:r>
          </w:p>
        </w:tc>
        <w:tc>
          <w:tcPr>
            <w:tcW w:w="600" w:type="dxa"/>
            <w:tcBorders>
              <w:top w:val="nil"/>
              <w:left w:val="nil"/>
              <w:bottom w:val="nil"/>
              <w:right w:val="nil"/>
            </w:tcBorders>
            <w:shd w:val="clear" w:color="auto" w:fill="auto"/>
            <w:noWrap/>
            <w:vAlign w:val="bottom"/>
            <w:hideMark/>
          </w:tcPr>
          <w:p w14:paraId="3F88CE54" w14:textId="77777777" w:rsidR="005E6CE6" w:rsidRPr="003F019B" w:rsidRDefault="005E6CE6" w:rsidP="00EF76F7">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7E603BF0"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4CE854B5"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8067A99" w14:textId="77777777" w:rsidR="005E6CE6" w:rsidRPr="003F019B" w:rsidRDefault="005E6CE6" w:rsidP="00EF76F7">
            <w:pPr>
              <w:jc w:val="left"/>
              <w:rPr>
                <w:sz w:val="16"/>
                <w:szCs w:val="16"/>
                <w:lang w:val="it-IT" w:eastAsia="it-IT"/>
              </w:rPr>
            </w:pPr>
            <w:r w:rsidRPr="003F019B">
              <w:rPr>
                <w:sz w:val="16"/>
                <w:szCs w:val="16"/>
                <w:lang w:val="it-IT" w:eastAsia="it-IT"/>
              </w:rPr>
              <w:t xml:space="preserve">4    </w:t>
            </w:r>
          </w:p>
        </w:tc>
      </w:tr>
      <w:tr w:rsidR="005E6CE6" w:rsidRPr="003F019B" w14:paraId="57E97ED5" w14:textId="77777777" w:rsidTr="00FA59E3">
        <w:trPr>
          <w:trHeight w:val="240"/>
          <w:jc w:val="center"/>
        </w:trPr>
        <w:tc>
          <w:tcPr>
            <w:tcW w:w="600" w:type="dxa"/>
            <w:tcBorders>
              <w:top w:val="nil"/>
              <w:left w:val="nil"/>
              <w:bottom w:val="single" w:sz="12" w:space="0" w:color="9BBB59" w:themeColor="accent3"/>
              <w:right w:val="nil"/>
            </w:tcBorders>
            <w:shd w:val="clear" w:color="auto" w:fill="auto"/>
            <w:noWrap/>
            <w:vAlign w:val="bottom"/>
            <w:hideMark/>
          </w:tcPr>
          <w:p w14:paraId="5F0DD597" w14:textId="77777777" w:rsidR="005E6CE6" w:rsidRPr="003F019B" w:rsidRDefault="005E6CE6" w:rsidP="00EF76F7">
            <w:pPr>
              <w:jc w:val="left"/>
              <w:rPr>
                <w:sz w:val="16"/>
                <w:szCs w:val="16"/>
                <w:lang w:val="it-IT" w:eastAsia="it-IT"/>
              </w:rPr>
            </w:pPr>
            <w:r w:rsidRPr="003F019B">
              <w:rPr>
                <w:sz w:val="16"/>
                <w:szCs w:val="16"/>
                <w:lang w:val="it-IT" w:eastAsia="it-IT"/>
              </w:rPr>
              <w:t>a.5</w:t>
            </w:r>
          </w:p>
        </w:tc>
        <w:tc>
          <w:tcPr>
            <w:tcW w:w="600" w:type="dxa"/>
            <w:tcBorders>
              <w:top w:val="nil"/>
              <w:left w:val="nil"/>
              <w:bottom w:val="single" w:sz="12" w:space="0" w:color="9BBB59" w:themeColor="accent3"/>
              <w:right w:val="nil"/>
            </w:tcBorders>
            <w:shd w:val="clear" w:color="auto" w:fill="auto"/>
            <w:noWrap/>
            <w:vAlign w:val="bottom"/>
            <w:hideMark/>
          </w:tcPr>
          <w:p w14:paraId="30C7E789"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single" w:sz="12" w:space="0" w:color="9BBB59" w:themeColor="accent3"/>
              <w:right w:val="nil"/>
            </w:tcBorders>
            <w:shd w:val="clear" w:color="auto" w:fill="auto"/>
            <w:noWrap/>
            <w:vAlign w:val="bottom"/>
            <w:hideMark/>
          </w:tcPr>
          <w:p w14:paraId="000A38E8" w14:textId="77777777" w:rsidR="005E6CE6" w:rsidRPr="003F019B" w:rsidRDefault="005E6CE6" w:rsidP="00EF76F7">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single" w:sz="12" w:space="0" w:color="9BBB59" w:themeColor="accent3"/>
              <w:right w:val="nil"/>
            </w:tcBorders>
            <w:shd w:val="clear" w:color="auto" w:fill="auto"/>
            <w:noWrap/>
            <w:vAlign w:val="bottom"/>
            <w:hideMark/>
          </w:tcPr>
          <w:p w14:paraId="2335D05C" w14:textId="77777777" w:rsidR="005E6CE6" w:rsidRPr="003F019B" w:rsidRDefault="005E6CE6" w:rsidP="00EF76F7">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single" w:sz="12" w:space="0" w:color="9BBB59" w:themeColor="accent3"/>
              <w:right w:val="nil"/>
            </w:tcBorders>
            <w:shd w:val="clear" w:color="auto" w:fill="auto"/>
            <w:noWrap/>
            <w:vAlign w:val="bottom"/>
            <w:hideMark/>
          </w:tcPr>
          <w:p w14:paraId="6287161D" w14:textId="77777777" w:rsidR="005E6CE6" w:rsidRPr="003F019B" w:rsidRDefault="005E6CE6" w:rsidP="00EF76F7">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single" w:sz="12" w:space="0" w:color="9BBB59" w:themeColor="accent3"/>
              <w:right w:val="nil"/>
            </w:tcBorders>
            <w:shd w:val="clear" w:color="auto" w:fill="auto"/>
            <w:noWrap/>
            <w:vAlign w:val="bottom"/>
            <w:hideMark/>
          </w:tcPr>
          <w:p w14:paraId="736842F4"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auto"/>
            <w:noWrap/>
            <w:vAlign w:val="bottom"/>
            <w:hideMark/>
          </w:tcPr>
          <w:p w14:paraId="01DD847A"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2A2FFD23" w14:textId="77777777" w:rsidR="005E6CE6" w:rsidRPr="003F019B" w:rsidRDefault="005E6CE6" w:rsidP="00EF76F7">
            <w:pPr>
              <w:jc w:val="left"/>
              <w:rPr>
                <w:sz w:val="16"/>
                <w:szCs w:val="16"/>
                <w:lang w:val="it-IT" w:eastAsia="it-IT"/>
              </w:rPr>
            </w:pPr>
            <w:r w:rsidRPr="003F019B">
              <w:rPr>
                <w:sz w:val="16"/>
                <w:szCs w:val="16"/>
                <w:lang w:val="it-IT" w:eastAsia="it-IT"/>
              </w:rPr>
              <w:t>a.5</w:t>
            </w:r>
          </w:p>
        </w:tc>
        <w:tc>
          <w:tcPr>
            <w:tcW w:w="600" w:type="dxa"/>
            <w:tcBorders>
              <w:top w:val="nil"/>
              <w:left w:val="nil"/>
              <w:bottom w:val="single" w:sz="4" w:space="0" w:color="auto"/>
              <w:right w:val="nil"/>
            </w:tcBorders>
            <w:shd w:val="clear" w:color="auto" w:fill="auto"/>
            <w:noWrap/>
            <w:vAlign w:val="bottom"/>
            <w:hideMark/>
          </w:tcPr>
          <w:p w14:paraId="0E0EDFC4" w14:textId="77777777" w:rsidR="005E6CE6" w:rsidRPr="003F019B" w:rsidRDefault="005E6CE6" w:rsidP="00EF76F7">
            <w:pPr>
              <w:jc w:val="left"/>
              <w:rPr>
                <w:sz w:val="16"/>
                <w:szCs w:val="16"/>
                <w:lang w:val="it-IT" w:eastAsia="it-IT"/>
              </w:rPr>
            </w:pPr>
            <w:r w:rsidRPr="003F019B">
              <w:rPr>
                <w:sz w:val="16"/>
                <w:szCs w:val="16"/>
                <w:lang w:val="it-IT" w:eastAsia="it-IT"/>
              </w:rPr>
              <w:t xml:space="preserve"> 1/9</w:t>
            </w:r>
          </w:p>
        </w:tc>
        <w:tc>
          <w:tcPr>
            <w:tcW w:w="600" w:type="dxa"/>
            <w:tcBorders>
              <w:top w:val="nil"/>
              <w:left w:val="nil"/>
              <w:bottom w:val="single" w:sz="4" w:space="0" w:color="auto"/>
              <w:right w:val="nil"/>
            </w:tcBorders>
            <w:shd w:val="clear" w:color="auto" w:fill="auto"/>
            <w:noWrap/>
            <w:vAlign w:val="bottom"/>
            <w:hideMark/>
          </w:tcPr>
          <w:p w14:paraId="6BAB2796" w14:textId="77777777" w:rsidR="005E6CE6" w:rsidRPr="003F019B" w:rsidRDefault="005E6CE6" w:rsidP="00EF76F7">
            <w:pPr>
              <w:jc w:val="left"/>
              <w:rPr>
                <w:sz w:val="16"/>
                <w:szCs w:val="16"/>
                <w:lang w:val="it-IT" w:eastAsia="it-IT"/>
              </w:rPr>
            </w:pPr>
            <w:r w:rsidRPr="003F019B">
              <w:rPr>
                <w:sz w:val="16"/>
                <w:szCs w:val="16"/>
                <w:lang w:val="it-IT" w:eastAsia="it-IT"/>
              </w:rPr>
              <w:t xml:space="preserve"> 1/8</w:t>
            </w:r>
          </w:p>
        </w:tc>
        <w:tc>
          <w:tcPr>
            <w:tcW w:w="600" w:type="dxa"/>
            <w:tcBorders>
              <w:top w:val="nil"/>
              <w:left w:val="nil"/>
              <w:bottom w:val="single" w:sz="4" w:space="0" w:color="auto"/>
              <w:right w:val="nil"/>
            </w:tcBorders>
            <w:shd w:val="clear" w:color="auto" w:fill="auto"/>
            <w:noWrap/>
            <w:vAlign w:val="bottom"/>
            <w:hideMark/>
          </w:tcPr>
          <w:p w14:paraId="201A86FA" w14:textId="77777777" w:rsidR="005E6CE6" w:rsidRPr="003F019B" w:rsidRDefault="005E6CE6" w:rsidP="00EF76F7">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single" w:sz="4" w:space="0" w:color="auto"/>
              <w:right w:val="nil"/>
            </w:tcBorders>
            <w:shd w:val="clear" w:color="auto" w:fill="auto"/>
            <w:noWrap/>
            <w:vAlign w:val="bottom"/>
            <w:hideMark/>
          </w:tcPr>
          <w:p w14:paraId="34B8E46F" w14:textId="77777777" w:rsidR="005E6CE6" w:rsidRPr="003F019B" w:rsidRDefault="005E6CE6" w:rsidP="00EF76F7">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single" w:sz="4" w:space="0" w:color="auto"/>
              <w:right w:val="nil"/>
            </w:tcBorders>
            <w:shd w:val="clear" w:color="auto" w:fill="auto"/>
            <w:noWrap/>
            <w:vAlign w:val="bottom"/>
            <w:hideMark/>
          </w:tcPr>
          <w:p w14:paraId="34205855" w14:textId="77777777" w:rsidR="005E6CE6" w:rsidRPr="003F019B" w:rsidRDefault="005E6CE6" w:rsidP="00EF76F7">
            <w:pPr>
              <w:jc w:val="left"/>
              <w:rPr>
                <w:sz w:val="16"/>
                <w:szCs w:val="16"/>
                <w:lang w:val="it-IT" w:eastAsia="it-IT"/>
              </w:rPr>
            </w:pPr>
            <w:r w:rsidRPr="003F019B">
              <w:rPr>
                <w:sz w:val="16"/>
                <w:szCs w:val="16"/>
                <w:lang w:val="it-IT" w:eastAsia="it-IT"/>
              </w:rPr>
              <w:t xml:space="preserve">1    </w:t>
            </w:r>
          </w:p>
        </w:tc>
      </w:tr>
      <w:tr w:rsidR="005E6CE6" w:rsidRPr="003F019B" w14:paraId="117B931B" w14:textId="77777777" w:rsidTr="00FA59E3">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33B395EF" w14:textId="77777777" w:rsidR="005E6CE6" w:rsidRPr="003F019B" w:rsidRDefault="005E6CE6" w:rsidP="00EF76F7">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0B8BC287" w14:textId="77777777" w:rsidR="005E6CE6" w:rsidRPr="003F019B" w:rsidRDefault="005E6CE6" w:rsidP="00EF76F7">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4%</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0BB25A36" w14:textId="77777777" w:rsidR="005E6CE6" w:rsidRPr="003F019B" w:rsidRDefault="005E6CE6" w:rsidP="00EF76F7">
            <w:pPr>
              <w:jc w:val="righ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543B80B0" w14:textId="77777777" w:rsidR="005E6CE6" w:rsidRPr="003F019B" w:rsidRDefault="005E6CE6" w:rsidP="00EF76F7">
            <w:pPr>
              <w:jc w:val="left"/>
              <w:rPr>
                <w:sz w:val="16"/>
                <w:szCs w:val="16"/>
                <w:lang w:val="it-IT" w:eastAsia="it-IT"/>
              </w:rPr>
            </w:pPr>
          </w:p>
        </w:tc>
        <w:tc>
          <w:tcPr>
            <w:tcW w:w="1200"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14:paraId="09C4CD30" w14:textId="77777777" w:rsidR="005E6CE6" w:rsidRPr="003F019B" w:rsidRDefault="005E6CE6" w:rsidP="00EF76F7">
            <w:pPr>
              <w:jc w:val="left"/>
              <w:rPr>
                <w:sz w:val="16"/>
                <w:szCs w:val="16"/>
                <w:lang w:val="it-IT" w:eastAsia="it-IT"/>
              </w:rPr>
            </w:pPr>
            <w:proofErr w:type="gramStart"/>
            <w:r w:rsidRPr="003F019B">
              <w:rPr>
                <w:sz w:val="16"/>
                <w:szCs w:val="16"/>
                <w:lang w:val="it-IT" w:eastAsia="it-IT"/>
              </w:rPr>
              <w:t>consistente</w:t>
            </w:r>
            <w:proofErr w:type="gramEnd"/>
          </w:p>
        </w:tc>
        <w:tc>
          <w:tcPr>
            <w:tcW w:w="600" w:type="dxa"/>
            <w:tcBorders>
              <w:top w:val="nil"/>
              <w:left w:val="nil"/>
              <w:bottom w:val="nil"/>
              <w:right w:val="nil"/>
            </w:tcBorders>
            <w:shd w:val="clear" w:color="auto" w:fill="auto"/>
            <w:noWrap/>
            <w:vAlign w:val="bottom"/>
            <w:hideMark/>
          </w:tcPr>
          <w:p w14:paraId="5E005778"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4E2876CD" w14:textId="77777777" w:rsidR="005E6CE6" w:rsidRPr="003F019B" w:rsidRDefault="005E6CE6" w:rsidP="00EF76F7">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01627902" w14:textId="77777777" w:rsidR="005E6CE6" w:rsidRPr="003F019B" w:rsidRDefault="005E6CE6" w:rsidP="00EF76F7">
            <w:pPr>
              <w:jc w:val="left"/>
              <w:rPr>
                <w:sz w:val="16"/>
                <w:szCs w:val="16"/>
                <w:lang w:val="it-IT" w:eastAsia="it-IT"/>
              </w:rPr>
            </w:pPr>
            <w:r w:rsidRPr="003F019B">
              <w:rPr>
                <w:sz w:val="16"/>
                <w:szCs w:val="16"/>
                <w:lang w:val="it-IT" w:eastAsia="it-IT"/>
              </w:rPr>
              <w:t>6</w:t>
            </w:r>
            <w:r>
              <w:rPr>
                <w:sz w:val="16"/>
                <w:szCs w:val="16"/>
                <w:lang w:val="it-IT" w:eastAsia="it-IT"/>
              </w:rPr>
              <w:t>,</w:t>
            </w:r>
            <w:r w:rsidRPr="003F019B">
              <w:rPr>
                <w:sz w:val="16"/>
                <w:szCs w:val="16"/>
                <w:lang w:val="it-IT" w:eastAsia="it-IT"/>
              </w:rPr>
              <w:t>5%</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39C8EFBC" w14:textId="77777777" w:rsidR="005E6CE6" w:rsidRPr="003F019B" w:rsidRDefault="005E6CE6" w:rsidP="00EF76F7">
            <w:pPr>
              <w:jc w:val="right"/>
              <w:rPr>
                <w:sz w:val="16"/>
                <w:szCs w:val="16"/>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6CA1C701" w14:textId="77777777" w:rsidR="005E6CE6" w:rsidRPr="003F019B" w:rsidRDefault="005E6CE6" w:rsidP="00EF76F7">
            <w:pPr>
              <w:jc w:val="left"/>
              <w:rPr>
                <w:sz w:val="16"/>
                <w:szCs w:val="16"/>
                <w:lang w:val="it-IT" w:eastAsia="it-IT"/>
              </w:rPr>
            </w:pPr>
          </w:p>
        </w:tc>
        <w:tc>
          <w:tcPr>
            <w:tcW w:w="1200" w:type="dxa"/>
            <w:gridSpan w:val="2"/>
            <w:tcBorders>
              <w:top w:val="single" w:sz="12" w:space="0" w:color="9BBB59" w:themeColor="accent3"/>
              <w:left w:val="nil"/>
              <w:bottom w:val="single" w:sz="4" w:space="0" w:color="auto"/>
              <w:right w:val="nil"/>
            </w:tcBorders>
            <w:shd w:val="clear" w:color="auto" w:fill="auto"/>
            <w:noWrap/>
            <w:vAlign w:val="bottom"/>
            <w:hideMark/>
          </w:tcPr>
          <w:p w14:paraId="155C5027" w14:textId="77777777" w:rsidR="005E6CE6" w:rsidRPr="003F019B" w:rsidRDefault="005E6CE6" w:rsidP="00EF76F7">
            <w:pPr>
              <w:jc w:val="left"/>
              <w:rPr>
                <w:sz w:val="16"/>
                <w:szCs w:val="16"/>
                <w:lang w:val="it-IT" w:eastAsia="it-IT"/>
              </w:rPr>
            </w:pPr>
            <w:proofErr w:type="gramStart"/>
            <w:r w:rsidRPr="003F019B">
              <w:rPr>
                <w:sz w:val="16"/>
                <w:szCs w:val="16"/>
                <w:lang w:val="it-IT" w:eastAsia="it-IT"/>
              </w:rPr>
              <w:t>consistente</w:t>
            </w:r>
            <w:proofErr w:type="gramEnd"/>
          </w:p>
        </w:tc>
      </w:tr>
      <w:tr w:rsidR="005E6CE6" w:rsidRPr="003F019B" w14:paraId="68CFDE6E" w14:textId="77777777" w:rsidTr="0059601C">
        <w:trPr>
          <w:trHeight w:val="60"/>
          <w:jc w:val="center"/>
        </w:trPr>
        <w:tc>
          <w:tcPr>
            <w:tcW w:w="600" w:type="dxa"/>
            <w:tcBorders>
              <w:top w:val="single" w:sz="12" w:space="0" w:color="9BBB59" w:themeColor="accent3"/>
              <w:left w:val="nil"/>
              <w:bottom w:val="nil"/>
              <w:right w:val="nil"/>
            </w:tcBorders>
            <w:shd w:val="clear" w:color="auto" w:fill="auto"/>
            <w:noWrap/>
            <w:vAlign w:val="bottom"/>
            <w:hideMark/>
          </w:tcPr>
          <w:p w14:paraId="7BE12A76"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826EE60"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589395F1"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30EC19D1"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CA7238A"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30B634F" w14:textId="77777777" w:rsidR="005E6CE6" w:rsidRPr="003F019B" w:rsidRDefault="005E6CE6" w:rsidP="00EF76F7">
            <w:pPr>
              <w:jc w:val="left"/>
              <w:rPr>
                <w:sz w:val="16"/>
                <w:szCs w:val="16"/>
                <w:lang w:val="it-IT" w:eastAsia="it-IT"/>
              </w:rPr>
            </w:pPr>
          </w:p>
        </w:tc>
        <w:tc>
          <w:tcPr>
            <w:tcW w:w="600" w:type="dxa"/>
            <w:tcBorders>
              <w:top w:val="nil"/>
              <w:left w:val="nil"/>
              <w:bottom w:val="nil"/>
              <w:right w:val="nil"/>
            </w:tcBorders>
            <w:shd w:val="clear" w:color="auto" w:fill="auto"/>
            <w:noWrap/>
            <w:vAlign w:val="bottom"/>
            <w:hideMark/>
          </w:tcPr>
          <w:p w14:paraId="46EDC968" w14:textId="77777777" w:rsidR="005E6CE6" w:rsidRPr="003F019B" w:rsidRDefault="005E6CE6" w:rsidP="00EF76F7">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B54705A"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166F0CE"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4530ECF2"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0FEDF27"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4CC38979" w14:textId="77777777" w:rsidR="005E6CE6" w:rsidRPr="003F019B" w:rsidRDefault="005E6CE6" w:rsidP="00EF76F7">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47DCA8B" w14:textId="77777777" w:rsidR="005E6CE6" w:rsidRPr="003F019B" w:rsidRDefault="005E6CE6" w:rsidP="00EF76F7">
            <w:pPr>
              <w:jc w:val="left"/>
              <w:rPr>
                <w:sz w:val="16"/>
                <w:szCs w:val="16"/>
                <w:lang w:val="it-IT" w:eastAsia="it-IT"/>
              </w:rPr>
            </w:pPr>
          </w:p>
        </w:tc>
      </w:tr>
    </w:tbl>
    <w:p w14:paraId="6B9331DD" w14:textId="77777777" w:rsidR="005E6CE6" w:rsidRPr="00F2329F" w:rsidRDefault="005E6CE6" w:rsidP="00300B25">
      <w:pPr>
        <w:spacing w:before="0"/>
        <w:rPr>
          <w:rFonts w:ascii="Eurostile" w:hAnsi="Eurostile"/>
          <w:sz w:val="22"/>
          <w:szCs w:val="22"/>
          <w:lang w:val="it-IT"/>
        </w:rPr>
      </w:pPr>
    </w:p>
    <w:p w14:paraId="4952FD76" w14:textId="53DF9B68" w:rsidR="00045DF8" w:rsidRDefault="00045DF8" w:rsidP="00045DF8">
      <w:pPr>
        <w:spacing w:before="0"/>
        <w:rPr>
          <w:rFonts w:ascii="Eurostile" w:hAnsi="Eurostile"/>
          <w:i/>
          <w:sz w:val="22"/>
          <w:szCs w:val="22"/>
          <w:lang w:val="it-IT"/>
        </w:rPr>
      </w:pPr>
      <w:r>
        <w:rPr>
          <w:rFonts w:ascii="Eurostile" w:hAnsi="Eurostile"/>
          <w:i/>
          <w:sz w:val="22"/>
          <w:szCs w:val="22"/>
          <w:lang w:val="it-IT"/>
        </w:rPr>
        <w:t xml:space="preserve">Tabella 3. </w:t>
      </w:r>
      <w:r w:rsidRPr="005E6CE6">
        <w:rPr>
          <w:rFonts w:ascii="Eurostile" w:hAnsi="Eurostile"/>
          <w:i/>
          <w:sz w:val="22"/>
          <w:szCs w:val="22"/>
          <w:lang w:val="it-IT"/>
        </w:rPr>
        <w:t>Matrici dei confronti a coppie fra le destinazioni d’uso alternat</w:t>
      </w:r>
      <w:r>
        <w:rPr>
          <w:rFonts w:ascii="Eurostile" w:hAnsi="Eurostile"/>
          <w:i/>
          <w:sz w:val="22"/>
          <w:szCs w:val="22"/>
          <w:lang w:val="it-IT"/>
        </w:rPr>
        <w:t>ive rispetto a ciascun criterio (Continua alla pagina seguente)</w:t>
      </w:r>
    </w:p>
    <w:p w14:paraId="069D72FF" w14:textId="77777777" w:rsidR="006C0507" w:rsidRDefault="006C0507" w:rsidP="005E6CE6">
      <w:pPr>
        <w:spacing w:before="0"/>
        <w:rPr>
          <w:rFonts w:ascii="Eurostile" w:hAnsi="Eurostile"/>
          <w:i/>
          <w:sz w:val="22"/>
          <w:szCs w:val="22"/>
          <w:lang w:val="it-IT"/>
        </w:rPr>
      </w:pPr>
    </w:p>
    <w:tbl>
      <w:tblPr>
        <w:tblW w:w="7800" w:type="dxa"/>
        <w:jc w:val="center"/>
        <w:tblCellMar>
          <w:left w:w="70" w:type="dxa"/>
          <w:right w:w="70" w:type="dxa"/>
        </w:tblCellMar>
        <w:tblLook w:val="04A0" w:firstRow="1" w:lastRow="0" w:firstColumn="1" w:lastColumn="0" w:noHBand="0" w:noVBand="1"/>
      </w:tblPr>
      <w:tblGrid>
        <w:gridCol w:w="600"/>
        <w:gridCol w:w="600"/>
        <w:gridCol w:w="600"/>
        <w:gridCol w:w="600"/>
        <w:gridCol w:w="600"/>
        <w:gridCol w:w="600"/>
        <w:gridCol w:w="600"/>
        <w:gridCol w:w="600"/>
        <w:gridCol w:w="600"/>
        <w:gridCol w:w="600"/>
        <w:gridCol w:w="600"/>
        <w:gridCol w:w="600"/>
        <w:gridCol w:w="600"/>
      </w:tblGrid>
      <w:tr w:rsidR="006C0507" w:rsidRPr="00045DF8" w14:paraId="0621AC60" w14:textId="77777777" w:rsidTr="006C0507">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47EA49B3" w14:textId="77777777" w:rsidR="006C0507" w:rsidRPr="003F019B" w:rsidRDefault="006C0507" w:rsidP="006836DD">
            <w:pPr>
              <w:jc w:val="right"/>
              <w:rPr>
                <w:sz w:val="16"/>
                <w:szCs w:val="16"/>
                <w:lang w:val="it-IT" w:eastAsia="it-IT"/>
              </w:rPr>
            </w:pPr>
            <w:r w:rsidRPr="003F019B">
              <w:rPr>
                <w:sz w:val="16"/>
                <w:szCs w:val="16"/>
                <w:lang w:val="it-IT" w:eastAsia="it-IT"/>
              </w:rPr>
              <w:t>c.5</w:t>
            </w:r>
          </w:p>
        </w:tc>
        <w:tc>
          <w:tcPr>
            <w:tcW w:w="3000" w:type="dxa"/>
            <w:gridSpan w:val="5"/>
            <w:tcBorders>
              <w:top w:val="single" w:sz="12" w:space="0" w:color="9BBB59" w:themeColor="accent3"/>
              <w:left w:val="nil"/>
              <w:bottom w:val="single" w:sz="12" w:space="0" w:color="9BBB59" w:themeColor="accent3"/>
              <w:right w:val="nil"/>
            </w:tcBorders>
            <w:shd w:val="clear" w:color="auto" w:fill="auto"/>
            <w:noWrap/>
            <w:vAlign w:val="bottom"/>
            <w:hideMark/>
          </w:tcPr>
          <w:p w14:paraId="021A2D99" w14:textId="77777777" w:rsidR="006C0507" w:rsidRPr="003F019B" w:rsidRDefault="006C0507" w:rsidP="006836DD">
            <w:pPr>
              <w:jc w:val="left"/>
              <w:rPr>
                <w:sz w:val="16"/>
                <w:szCs w:val="16"/>
                <w:lang w:val="it-IT" w:eastAsia="it-IT"/>
              </w:rPr>
            </w:pPr>
            <w:r w:rsidRPr="003F019B">
              <w:rPr>
                <w:sz w:val="16"/>
                <w:szCs w:val="16"/>
                <w:lang w:val="it-IT" w:eastAsia="it-IT"/>
              </w:rPr>
              <w:t xml:space="preserve">Interesse da parte della popolazione </w:t>
            </w:r>
          </w:p>
        </w:tc>
        <w:tc>
          <w:tcPr>
            <w:tcW w:w="600" w:type="dxa"/>
            <w:tcBorders>
              <w:top w:val="nil"/>
              <w:left w:val="nil"/>
              <w:bottom w:val="nil"/>
              <w:right w:val="nil"/>
            </w:tcBorders>
            <w:shd w:val="clear" w:color="auto" w:fill="auto"/>
            <w:noWrap/>
            <w:vAlign w:val="bottom"/>
            <w:hideMark/>
          </w:tcPr>
          <w:p w14:paraId="41540AB1"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502B066A" w14:textId="77777777" w:rsidR="006C0507" w:rsidRPr="003F019B" w:rsidRDefault="006C0507" w:rsidP="006836DD">
            <w:pPr>
              <w:jc w:val="right"/>
              <w:rPr>
                <w:sz w:val="16"/>
                <w:szCs w:val="16"/>
                <w:lang w:val="it-IT" w:eastAsia="it-IT"/>
              </w:rPr>
            </w:pPr>
            <w:r w:rsidRPr="003F019B">
              <w:rPr>
                <w:sz w:val="16"/>
                <w:szCs w:val="16"/>
                <w:lang w:val="it-IT" w:eastAsia="it-IT"/>
              </w:rPr>
              <w:t>c.6</w:t>
            </w:r>
          </w:p>
        </w:tc>
        <w:tc>
          <w:tcPr>
            <w:tcW w:w="1800" w:type="dxa"/>
            <w:gridSpan w:val="3"/>
            <w:tcBorders>
              <w:top w:val="single" w:sz="12" w:space="0" w:color="9BBB59" w:themeColor="accent3"/>
              <w:left w:val="nil"/>
              <w:bottom w:val="single" w:sz="12" w:space="0" w:color="9BBB59" w:themeColor="accent3"/>
              <w:right w:val="nil"/>
            </w:tcBorders>
            <w:shd w:val="clear" w:color="auto" w:fill="auto"/>
            <w:noWrap/>
            <w:vAlign w:val="bottom"/>
            <w:hideMark/>
          </w:tcPr>
          <w:p w14:paraId="1DA1E062" w14:textId="77777777" w:rsidR="006C0507" w:rsidRPr="003F019B" w:rsidRDefault="006C0507" w:rsidP="006836DD">
            <w:pPr>
              <w:jc w:val="left"/>
              <w:rPr>
                <w:sz w:val="16"/>
                <w:szCs w:val="16"/>
                <w:lang w:val="it-IT" w:eastAsia="it-IT"/>
              </w:rPr>
            </w:pPr>
            <w:r w:rsidRPr="003F019B">
              <w:rPr>
                <w:sz w:val="16"/>
                <w:szCs w:val="16"/>
                <w:lang w:val="it-IT" w:eastAsia="it-IT"/>
              </w:rPr>
              <w:t>Interesse turistico</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629DB34" w14:textId="77777777" w:rsidR="006C0507" w:rsidRPr="003F019B" w:rsidRDefault="006C0507" w:rsidP="006836DD">
            <w:pPr>
              <w:jc w:val="left"/>
              <w:rPr>
                <w:sz w:val="16"/>
                <w:szCs w:val="16"/>
                <w:lang w:val="it-IT" w:eastAsia="it-IT"/>
              </w:rPr>
            </w:pPr>
            <w:r w:rsidRPr="003F019B">
              <w:rPr>
                <w:sz w:val="16"/>
                <w:szCs w:val="16"/>
                <w:lang w:val="it-IT" w:eastAsia="it-IT"/>
              </w:rPr>
              <w:t>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ECB3E4B" w14:textId="77777777" w:rsidR="006C0507" w:rsidRPr="003F019B" w:rsidRDefault="006C0507" w:rsidP="006836DD">
            <w:pPr>
              <w:jc w:val="left"/>
              <w:rPr>
                <w:sz w:val="16"/>
                <w:szCs w:val="16"/>
                <w:lang w:val="it-IT" w:eastAsia="it-IT"/>
              </w:rPr>
            </w:pPr>
            <w:r w:rsidRPr="003F019B">
              <w:rPr>
                <w:sz w:val="16"/>
                <w:szCs w:val="16"/>
                <w:lang w:val="it-IT" w:eastAsia="it-IT"/>
              </w:rPr>
              <w:t> </w:t>
            </w:r>
          </w:p>
        </w:tc>
      </w:tr>
      <w:tr w:rsidR="006C0507" w:rsidRPr="00045DF8" w14:paraId="5EDA1450" w14:textId="77777777" w:rsidTr="006C0507">
        <w:trPr>
          <w:trHeight w:val="240"/>
          <w:jc w:val="center"/>
        </w:trPr>
        <w:tc>
          <w:tcPr>
            <w:tcW w:w="600" w:type="dxa"/>
            <w:tcBorders>
              <w:top w:val="single" w:sz="12" w:space="0" w:color="9BBB59" w:themeColor="accent3"/>
              <w:left w:val="nil"/>
              <w:bottom w:val="nil"/>
              <w:right w:val="nil"/>
            </w:tcBorders>
            <w:shd w:val="clear" w:color="auto" w:fill="auto"/>
            <w:noWrap/>
            <w:vAlign w:val="bottom"/>
            <w:hideMark/>
          </w:tcPr>
          <w:p w14:paraId="54DE8C5B"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78BB62B6"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47C6D049"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31315736"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4CEB9286"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04610BB4"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nil"/>
              <w:right w:val="nil"/>
            </w:tcBorders>
            <w:shd w:val="clear" w:color="auto" w:fill="auto"/>
            <w:noWrap/>
            <w:vAlign w:val="bottom"/>
            <w:hideMark/>
          </w:tcPr>
          <w:p w14:paraId="1A0AB6E2"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816C250"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C29321C"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237414BF"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374C9C2F"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111084C7"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41C287A1" w14:textId="77777777" w:rsidR="006C0507" w:rsidRPr="003F019B" w:rsidRDefault="006C0507" w:rsidP="006836DD">
            <w:pPr>
              <w:jc w:val="left"/>
              <w:rPr>
                <w:sz w:val="16"/>
                <w:szCs w:val="16"/>
                <w:lang w:val="it-IT" w:eastAsia="it-IT"/>
              </w:rPr>
            </w:pPr>
            <w:r w:rsidRPr="003F019B">
              <w:rPr>
                <w:sz w:val="16"/>
                <w:szCs w:val="16"/>
                <w:lang w:val="it-IT" w:eastAsia="it-IT"/>
              </w:rPr>
              <w:t>a.5</w:t>
            </w:r>
          </w:p>
        </w:tc>
      </w:tr>
      <w:tr w:rsidR="006C0507" w:rsidRPr="003F019B" w14:paraId="4B170BB1"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6F4A1F52"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09A079F7"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6C739EDE"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EAF1DD" w:themeFill="accent3" w:themeFillTint="33"/>
            <w:noWrap/>
            <w:vAlign w:val="bottom"/>
            <w:hideMark/>
          </w:tcPr>
          <w:p w14:paraId="2AA295F3" w14:textId="77777777" w:rsidR="006C0507" w:rsidRPr="003F019B" w:rsidRDefault="006C0507" w:rsidP="006836DD">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EAF1DD" w:themeFill="accent3" w:themeFillTint="33"/>
            <w:noWrap/>
            <w:vAlign w:val="bottom"/>
            <w:hideMark/>
          </w:tcPr>
          <w:p w14:paraId="3A5F42F3" w14:textId="77777777" w:rsidR="006C0507" w:rsidRPr="003F019B" w:rsidRDefault="006C0507" w:rsidP="006836DD">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nil"/>
              <w:right w:val="nil"/>
            </w:tcBorders>
            <w:shd w:val="clear" w:color="auto" w:fill="EAF1DD" w:themeFill="accent3" w:themeFillTint="33"/>
            <w:noWrap/>
            <w:vAlign w:val="bottom"/>
            <w:hideMark/>
          </w:tcPr>
          <w:p w14:paraId="73983C8A" w14:textId="77777777" w:rsidR="006C0507" w:rsidRPr="003F019B" w:rsidRDefault="006C0507" w:rsidP="006836DD">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3257794A"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60D4C8CC"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5E282DCC"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4671D655"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183851F3" w14:textId="77777777" w:rsidR="006C0507" w:rsidRPr="003F019B" w:rsidRDefault="006C0507" w:rsidP="006836DD">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EAF1DD" w:themeFill="accent3" w:themeFillTint="33"/>
            <w:noWrap/>
            <w:vAlign w:val="bottom"/>
            <w:hideMark/>
          </w:tcPr>
          <w:p w14:paraId="43AC8D4D" w14:textId="77777777" w:rsidR="006C0507" w:rsidRPr="003F019B" w:rsidRDefault="006C0507" w:rsidP="006836DD">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nil"/>
              <w:right w:val="nil"/>
            </w:tcBorders>
            <w:shd w:val="clear" w:color="auto" w:fill="EAF1DD" w:themeFill="accent3" w:themeFillTint="33"/>
            <w:noWrap/>
            <w:vAlign w:val="bottom"/>
            <w:hideMark/>
          </w:tcPr>
          <w:p w14:paraId="4DB59B63" w14:textId="77777777" w:rsidR="006C0507" w:rsidRPr="003F019B" w:rsidRDefault="006C0507" w:rsidP="006836DD">
            <w:pPr>
              <w:jc w:val="left"/>
              <w:rPr>
                <w:sz w:val="16"/>
                <w:szCs w:val="16"/>
                <w:lang w:val="it-IT" w:eastAsia="it-IT"/>
              </w:rPr>
            </w:pPr>
            <w:r w:rsidRPr="003F019B">
              <w:rPr>
                <w:sz w:val="16"/>
                <w:szCs w:val="16"/>
                <w:lang w:val="it-IT" w:eastAsia="it-IT"/>
              </w:rPr>
              <w:t xml:space="preserve"> 1/8</w:t>
            </w:r>
          </w:p>
        </w:tc>
      </w:tr>
      <w:tr w:rsidR="006C0507" w:rsidRPr="003F019B" w14:paraId="68C3B9BC"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4E286043"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7E01D7CE"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auto"/>
            <w:noWrap/>
            <w:vAlign w:val="bottom"/>
            <w:hideMark/>
          </w:tcPr>
          <w:p w14:paraId="27C10880"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36FEA59"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677E159F"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6B1064ED"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6EFCD513"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74873934"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02AA711D"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5FC20454"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12CFD76" w14:textId="77777777" w:rsidR="006C0507" w:rsidRPr="003F019B" w:rsidRDefault="006C0507" w:rsidP="006836DD">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EAF1DD" w:themeFill="accent3" w:themeFillTint="33"/>
            <w:noWrap/>
            <w:vAlign w:val="bottom"/>
            <w:hideMark/>
          </w:tcPr>
          <w:p w14:paraId="26045469" w14:textId="77777777" w:rsidR="006C0507" w:rsidRPr="003F019B" w:rsidRDefault="006C0507" w:rsidP="006836DD">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EAF1DD" w:themeFill="accent3" w:themeFillTint="33"/>
            <w:noWrap/>
            <w:vAlign w:val="bottom"/>
            <w:hideMark/>
          </w:tcPr>
          <w:p w14:paraId="0F2710FF" w14:textId="77777777" w:rsidR="006C0507" w:rsidRPr="003F019B" w:rsidRDefault="006C0507" w:rsidP="006836DD">
            <w:pPr>
              <w:jc w:val="left"/>
              <w:rPr>
                <w:sz w:val="16"/>
                <w:szCs w:val="16"/>
                <w:lang w:val="it-IT" w:eastAsia="it-IT"/>
              </w:rPr>
            </w:pPr>
            <w:r w:rsidRPr="003F019B">
              <w:rPr>
                <w:sz w:val="16"/>
                <w:szCs w:val="16"/>
                <w:lang w:val="it-IT" w:eastAsia="it-IT"/>
              </w:rPr>
              <w:t xml:space="preserve"> 1/9</w:t>
            </w:r>
          </w:p>
        </w:tc>
      </w:tr>
      <w:tr w:rsidR="006C0507" w:rsidRPr="003F019B" w14:paraId="5BD0F3F2"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37B95CDB"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5D2C0530"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7CCFF526" w14:textId="77777777" w:rsidR="006C0507" w:rsidRPr="003F019B" w:rsidRDefault="006C0507" w:rsidP="006836DD">
            <w:pPr>
              <w:jc w:val="left"/>
              <w:rPr>
                <w:sz w:val="16"/>
                <w:szCs w:val="16"/>
                <w:lang w:val="it-IT" w:eastAsia="it-IT"/>
              </w:rPr>
            </w:pPr>
            <w:r w:rsidRPr="003F019B">
              <w:rPr>
                <w:sz w:val="16"/>
                <w:szCs w:val="16"/>
                <w:lang w:val="it-IT" w:eastAsia="it-IT"/>
              </w:rPr>
              <w:t xml:space="preserve"> </w:t>
            </w:r>
            <w:r>
              <w:rPr>
                <w:sz w:val="16"/>
                <w:szCs w:val="16"/>
                <w:lang w:val="it-IT" w:eastAsia="it-IT"/>
              </w:rPr>
              <w:t>1/2</w:t>
            </w:r>
          </w:p>
        </w:tc>
        <w:tc>
          <w:tcPr>
            <w:tcW w:w="600" w:type="dxa"/>
            <w:tcBorders>
              <w:top w:val="nil"/>
              <w:left w:val="nil"/>
              <w:bottom w:val="nil"/>
              <w:right w:val="nil"/>
            </w:tcBorders>
            <w:shd w:val="clear" w:color="auto" w:fill="auto"/>
            <w:noWrap/>
            <w:vAlign w:val="bottom"/>
            <w:hideMark/>
          </w:tcPr>
          <w:p w14:paraId="50FCB687"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9F33F53" w14:textId="77777777" w:rsidR="006C0507" w:rsidRPr="003F019B" w:rsidRDefault="006C0507" w:rsidP="006836DD">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EAF1DD" w:themeFill="accent3" w:themeFillTint="33"/>
            <w:noWrap/>
            <w:vAlign w:val="bottom"/>
            <w:hideMark/>
          </w:tcPr>
          <w:p w14:paraId="53D1044E" w14:textId="77777777" w:rsidR="006C0507" w:rsidRPr="003F019B" w:rsidRDefault="006C0507" w:rsidP="006836DD">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auto"/>
            <w:noWrap/>
            <w:vAlign w:val="bottom"/>
            <w:hideMark/>
          </w:tcPr>
          <w:p w14:paraId="149F042C"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336FCBAD"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62E56E75" w14:textId="77777777" w:rsidR="006C0507" w:rsidRPr="003F019B" w:rsidRDefault="006C0507" w:rsidP="006836DD">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auto"/>
            <w:noWrap/>
            <w:vAlign w:val="bottom"/>
            <w:hideMark/>
          </w:tcPr>
          <w:p w14:paraId="16CB6AB4" w14:textId="77777777" w:rsidR="006C0507" w:rsidRPr="003F019B" w:rsidRDefault="006C0507" w:rsidP="006836DD">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nil"/>
              <w:right w:val="nil"/>
            </w:tcBorders>
            <w:shd w:val="clear" w:color="auto" w:fill="auto"/>
            <w:noWrap/>
            <w:vAlign w:val="bottom"/>
            <w:hideMark/>
          </w:tcPr>
          <w:p w14:paraId="14C939F5"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6C1392F"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EAF1DD" w:themeFill="accent3" w:themeFillTint="33"/>
            <w:noWrap/>
            <w:vAlign w:val="bottom"/>
            <w:hideMark/>
          </w:tcPr>
          <w:p w14:paraId="3DBB76FF"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r>
      <w:tr w:rsidR="006C0507" w:rsidRPr="003F019B" w14:paraId="375FC0BA"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7A2B668C"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6E0A0EAE" w14:textId="77777777" w:rsidR="006C0507" w:rsidRPr="003F019B" w:rsidRDefault="006C0507" w:rsidP="006836DD">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nil"/>
              <w:right w:val="nil"/>
            </w:tcBorders>
            <w:shd w:val="clear" w:color="auto" w:fill="auto"/>
            <w:noWrap/>
            <w:vAlign w:val="bottom"/>
            <w:hideMark/>
          </w:tcPr>
          <w:p w14:paraId="12E212CA" w14:textId="77777777" w:rsidR="006C0507" w:rsidRPr="003F019B" w:rsidRDefault="006C0507" w:rsidP="006836DD">
            <w:pPr>
              <w:jc w:val="left"/>
              <w:rPr>
                <w:sz w:val="16"/>
                <w:szCs w:val="16"/>
                <w:lang w:val="it-IT" w:eastAsia="it-IT"/>
              </w:rPr>
            </w:pPr>
            <w:r w:rsidRPr="003F019B">
              <w:rPr>
                <w:sz w:val="16"/>
                <w:szCs w:val="16"/>
                <w:lang w:val="it-IT" w:eastAsia="it-IT"/>
              </w:rPr>
              <w:t xml:space="preserve"> </w:t>
            </w:r>
            <w:r>
              <w:rPr>
                <w:sz w:val="16"/>
                <w:szCs w:val="16"/>
                <w:lang w:val="it-IT" w:eastAsia="it-IT"/>
              </w:rPr>
              <w:t>1/2</w:t>
            </w:r>
          </w:p>
        </w:tc>
        <w:tc>
          <w:tcPr>
            <w:tcW w:w="600" w:type="dxa"/>
            <w:tcBorders>
              <w:top w:val="nil"/>
              <w:left w:val="nil"/>
              <w:bottom w:val="nil"/>
              <w:right w:val="nil"/>
            </w:tcBorders>
            <w:shd w:val="clear" w:color="auto" w:fill="auto"/>
            <w:noWrap/>
            <w:vAlign w:val="bottom"/>
            <w:hideMark/>
          </w:tcPr>
          <w:p w14:paraId="05F78051"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030247FF"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990A754"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0D700302"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1D3024C2"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5AFEE42E" w14:textId="77777777" w:rsidR="006C0507" w:rsidRPr="003F019B" w:rsidRDefault="006C0507" w:rsidP="006836DD">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nil"/>
              <w:right w:val="nil"/>
            </w:tcBorders>
            <w:shd w:val="clear" w:color="auto" w:fill="auto"/>
            <w:noWrap/>
            <w:vAlign w:val="bottom"/>
            <w:hideMark/>
          </w:tcPr>
          <w:p w14:paraId="7F8495A8" w14:textId="77777777" w:rsidR="006C0507" w:rsidRPr="003F019B" w:rsidRDefault="006C0507" w:rsidP="006836DD">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nil"/>
              <w:right w:val="nil"/>
            </w:tcBorders>
            <w:shd w:val="clear" w:color="auto" w:fill="auto"/>
            <w:noWrap/>
            <w:vAlign w:val="bottom"/>
            <w:hideMark/>
          </w:tcPr>
          <w:p w14:paraId="1C6E4791"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auto"/>
            <w:noWrap/>
            <w:vAlign w:val="bottom"/>
            <w:hideMark/>
          </w:tcPr>
          <w:p w14:paraId="4DBC50FA"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4C7B75B7"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r>
      <w:tr w:rsidR="006C0507" w:rsidRPr="003F019B" w14:paraId="485F68A3" w14:textId="77777777" w:rsidTr="006836DD">
        <w:trPr>
          <w:trHeight w:val="240"/>
          <w:jc w:val="center"/>
        </w:trPr>
        <w:tc>
          <w:tcPr>
            <w:tcW w:w="600" w:type="dxa"/>
            <w:tcBorders>
              <w:top w:val="nil"/>
              <w:left w:val="nil"/>
              <w:bottom w:val="single" w:sz="12" w:space="0" w:color="9BBB59" w:themeColor="accent3"/>
              <w:right w:val="nil"/>
            </w:tcBorders>
            <w:shd w:val="clear" w:color="auto" w:fill="auto"/>
            <w:noWrap/>
            <w:vAlign w:val="bottom"/>
            <w:hideMark/>
          </w:tcPr>
          <w:p w14:paraId="6F7171D7"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single" w:sz="12" w:space="0" w:color="9BBB59" w:themeColor="accent3"/>
              <w:right w:val="nil"/>
            </w:tcBorders>
            <w:shd w:val="clear" w:color="auto" w:fill="auto"/>
            <w:noWrap/>
            <w:vAlign w:val="bottom"/>
            <w:hideMark/>
          </w:tcPr>
          <w:p w14:paraId="6E292FE0" w14:textId="77777777" w:rsidR="006C0507" w:rsidRPr="003F019B" w:rsidRDefault="006C0507" w:rsidP="006836DD">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single" w:sz="12" w:space="0" w:color="9BBB59" w:themeColor="accent3"/>
              <w:right w:val="nil"/>
            </w:tcBorders>
            <w:shd w:val="clear" w:color="auto" w:fill="auto"/>
            <w:noWrap/>
            <w:vAlign w:val="bottom"/>
            <w:hideMark/>
          </w:tcPr>
          <w:p w14:paraId="3D1E9E6F"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12" w:space="0" w:color="9BBB59" w:themeColor="accent3"/>
              <w:right w:val="nil"/>
            </w:tcBorders>
            <w:shd w:val="clear" w:color="auto" w:fill="auto"/>
            <w:noWrap/>
            <w:vAlign w:val="bottom"/>
            <w:hideMark/>
          </w:tcPr>
          <w:p w14:paraId="5AB0DE1E" w14:textId="77777777" w:rsidR="006C0507" w:rsidRPr="003F019B" w:rsidRDefault="006C0507" w:rsidP="006836DD">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single" w:sz="12" w:space="0" w:color="9BBB59" w:themeColor="accent3"/>
              <w:right w:val="nil"/>
            </w:tcBorders>
            <w:shd w:val="clear" w:color="auto" w:fill="auto"/>
            <w:noWrap/>
            <w:vAlign w:val="bottom"/>
            <w:hideMark/>
          </w:tcPr>
          <w:p w14:paraId="4E45FDEA"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12" w:space="0" w:color="9BBB59" w:themeColor="accent3"/>
              <w:right w:val="nil"/>
            </w:tcBorders>
            <w:shd w:val="clear" w:color="auto" w:fill="auto"/>
            <w:noWrap/>
            <w:vAlign w:val="bottom"/>
            <w:hideMark/>
          </w:tcPr>
          <w:p w14:paraId="6E2ACBC1"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auto"/>
            <w:noWrap/>
            <w:vAlign w:val="bottom"/>
            <w:hideMark/>
          </w:tcPr>
          <w:p w14:paraId="7AD78B78"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3A0E6B10"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single" w:sz="4" w:space="0" w:color="auto"/>
              <w:right w:val="nil"/>
            </w:tcBorders>
            <w:shd w:val="clear" w:color="auto" w:fill="auto"/>
            <w:noWrap/>
            <w:vAlign w:val="bottom"/>
            <w:hideMark/>
          </w:tcPr>
          <w:p w14:paraId="562E1103" w14:textId="77777777" w:rsidR="006C0507" w:rsidRPr="003F019B" w:rsidRDefault="006C0507" w:rsidP="006836DD">
            <w:pPr>
              <w:jc w:val="left"/>
              <w:rPr>
                <w:sz w:val="16"/>
                <w:szCs w:val="16"/>
                <w:lang w:val="it-IT" w:eastAsia="it-IT"/>
              </w:rPr>
            </w:pPr>
            <w:r w:rsidRPr="003F019B">
              <w:rPr>
                <w:sz w:val="16"/>
                <w:szCs w:val="16"/>
                <w:lang w:val="it-IT" w:eastAsia="it-IT"/>
              </w:rPr>
              <w:t xml:space="preserve">8    </w:t>
            </w:r>
          </w:p>
        </w:tc>
        <w:tc>
          <w:tcPr>
            <w:tcW w:w="600" w:type="dxa"/>
            <w:tcBorders>
              <w:top w:val="nil"/>
              <w:left w:val="nil"/>
              <w:bottom w:val="single" w:sz="4" w:space="0" w:color="auto"/>
              <w:right w:val="nil"/>
            </w:tcBorders>
            <w:shd w:val="clear" w:color="auto" w:fill="auto"/>
            <w:noWrap/>
            <w:vAlign w:val="bottom"/>
            <w:hideMark/>
          </w:tcPr>
          <w:p w14:paraId="404F95E1" w14:textId="77777777" w:rsidR="006C0507" w:rsidRPr="003F019B" w:rsidRDefault="006C0507" w:rsidP="006836DD">
            <w:pPr>
              <w:jc w:val="left"/>
              <w:rPr>
                <w:sz w:val="16"/>
                <w:szCs w:val="16"/>
                <w:lang w:val="it-IT" w:eastAsia="it-IT"/>
              </w:rPr>
            </w:pPr>
            <w:r w:rsidRPr="003F019B">
              <w:rPr>
                <w:sz w:val="16"/>
                <w:szCs w:val="16"/>
                <w:lang w:val="it-IT" w:eastAsia="it-IT"/>
              </w:rPr>
              <w:t xml:space="preserve">9    </w:t>
            </w:r>
          </w:p>
        </w:tc>
        <w:tc>
          <w:tcPr>
            <w:tcW w:w="600" w:type="dxa"/>
            <w:tcBorders>
              <w:top w:val="nil"/>
              <w:left w:val="nil"/>
              <w:bottom w:val="single" w:sz="4" w:space="0" w:color="auto"/>
              <w:right w:val="nil"/>
            </w:tcBorders>
            <w:shd w:val="clear" w:color="auto" w:fill="auto"/>
            <w:noWrap/>
            <w:vAlign w:val="bottom"/>
            <w:hideMark/>
          </w:tcPr>
          <w:p w14:paraId="4835A0E5"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4" w:space="0" w:color="auto"/>
              <w:right w:val="nil"/>
            </w:tcBorders>
            <w:shd w:val="clear" w:color="auto" w:fill="auto"/>
            <w:noWrap/>
            <w:vAlign w:val="bottom"/>
            <w:hideMark/>
          </w:tcPr>
          <w:p w14:paraId="4C6A47F5"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4" w:space="0" w:color="auto"/>
              <w:right w:val="nil"/>
            </w:tcBorders>
            <w:shd w:val="clear" w:color="auto" w:fill="auto"/>
            <w:noWrap/>
            <w:vAlign w:val="bottom"/>
            <w:hideMark/>
          </w:tcPr>
          <w:p w14:paraId="245768E2"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r>
      <w:tr w:rsidR="006C0507" w:rsidRPr="003F019B" w14:paraId="1CEA729A" w14:textId="77777777" w:rsidTr="006836DD">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0F3E1A72" w14:textId="77777777" w:rsidR="006C0507" w:rsidRPr="003F019B" w:rsidRDefault="006C0507" w:rsidP="006836DD">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5C894A19" w14:textId="77777777" w:rsidR="006C0507" w:rsidRPr="003F019B" w:rsidRDefault="006C0507" w:rsidP="006836DD">
            <w:pPr>
              <w:jc w:val="left"/>
              <w:rPr>
                <w:sz w:val="16"/>
                <w:szCs w:val="16"/>
                <w:lang w:val="it-IT" w:eastAsia="it-IT"/>
              </w:rPr>
            </w:pPr>
            <w:r w:rsidRPr="003F019B">
              <w:rPr>
                <w:sz w:val="16"/>
                <w:szCs w:val="16"/>
                <w:lang w:val="it-IT" w:eastAsia="it-IT"/>
              </w:rPr>
              <w:t>2</w:t>
            </w:r>
            <w:r>
              <w:rPr>
                <w:sz w:val="16"/>
                <w:szCs w:val="16"/>
                <w:lang w:val="it-IT" w:eastAsia="it-IT"/>
              </w:rPr>
              <w:t>,</w:t>
            </w:r>
            <w:r w:rsidRPr="003F019B">
              <w:rPr>
                <w:sz w:val="16"/>
                <w:szCs w:val="16"/>
                <w:lang w:val="it-IT" w:eastAsia="it-IT"/>
              </w:rPr>
              <w:t>4%</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19EC9440" w14:textId="77777777" w:rsidR="006C0507" w:rsidRPr="003F019B" w:rsidRDefault="006C0507" w:rsidP="006836DD">
            <w:pPr>
              <w:jc w:val="righ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240015B2" w14:textId="77777777" w:rsidR="006C0507" w:rsidRPr="003F019B" w:rsidRDefault="006C0507" w:rsidP="006836DD">
            <w:pPr>
              <w:jc w:val="left"/>
              <w:rPr>
                <w:sz w:val="16"/>
                <w:szCs w:val="16"/>
                <w:lang w:val="it-IT" w:eastAsia="it-IT"/>
              </w:rPr>
            </w:pPr>
          </w:p>
        </w:tc>
        <w:tc>
          <w:tcPr>
            <w:tcW w:w="1200"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14:paraId="324D1B37" w14:textId="77777777" w:rsidR="006C0507" w:rsidRPr="003F019B" w:rsidRDefault="006C0507" w:rsidP="006836DD">
            <w:pPr>
              <w:jc w:val="left"/>
              <w:rPr>
                <w:sz w:val="16"/>
                <w:szCs w:val="16"/>
                <w:lang w:val="it-IT" w:eastAsia="it-IT"/>
              </w:rPr>
            </w:pPr>
            <w:proofErr w:type="gramStart"/>
            <w:r w:rsidRPr="003F019B">
              <w:rPr>
                <w:sz w:val="16"/>
                <w:szCs w:val="16"/>
                <w:lang w:val="it-IT" w:eastAsia="it-IT"/>
              </w:rPr>
              <w:t>consistente</w:t>
            </w:r>
            <w:proofErr w:type="gramEnd"/>
          </w:p>
        </w:tc>
        <w:tc>
          <w:tcPr>
            <w:tcW w:w="600" w:type="dxa"/>
            <w:tcBorders>
              <w:top w:val="nil"/>
              <w:left w:val="nil"/>
              <w:bottom w:val="nil"/>
              <w:right w:val="nil"/>
            </w:tcBorders>
            <w:shd w:val="clear" w:color="auto" w:fill="auto"/>
            <w:noWrap/>
            <w:vAlign w:val="bottom"/>
            <w:hideMark/>
          </w:tcPr>
          <w:p w14:paraId="5319E6BE"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23B5F818" w14:textId="77777777" w:rsidR="006C0507" w:rsidRPr="003F019B" w:rsidRDefault="006C0507" w:rsidP="006836DD">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16FB67DE" w14:textId="77777777" w:rsidR="006C0507" w:rsidRPr="003F019B" w:rsidRDefault="006C0507" w:rsidP="006836DD">
            <w:pPr>
              <w:jc w:val="left"/>
              <w:rPr>
                <w:sz w:val="16"/>
                <w:szCs w:val="16"/>
                <w:lang w:val="it-IT" w:eastAsia="it-IT"/>
              </w:rPr>
            </w:pPr>
            <w:r w:rsidRPr="003F019B">
              <w:rPr>
                <w:sz w:val="16"/>
                <w:szCs w:val="16"/>
                <w:lang w:val="it-IT" w:eastAsia="it-IT"/>
              </w:rPr>
              <w:t>7</w:t>
            </w:r>
            <w:r>
              <w:rPr>
                <w:sz w:val="16"/>
                <w:szCs w:val="16"/>
                <w:lang w:val="it-IT" w:eastAsia="it-IT"/>
              </w:rPr>
              <w:t>,</w:t>
            </w:r>
            <w:r w:rsidRPr="003F019B">
              <w:rPr>
                <w:sz w:val="16"/>
                <w:szCs w:val="16"/>
                <w:lang w:val="it-IT" w:eastAsia="it-IT"/>
              </w:rPr>
              <w:t>3%</w:t>
            </w:r>
          </w:p>
        </w:tc>
        <w:tc>
          <w:tcPr>
            <w:tcW w:w="600" w:type="dxa"/>
            <w:tcBorders>
              <w:top w:val="single" w:sz="12" w:space="0" w:color="9BBB59" w:themeColor="accent3"/>
              <w:left w:val="nil"/>
              <w:bottom w:val="single" w:sz="4" w:space="0" w:color="auto"/>
              <w:right w:val="nil"/>
            </w:tcBorders>
            <w:shd w:val="clear" w:color="auto" w:fill="auto"/>
            <w:noWrap/>
            <w:vAlign w:val="bottom"/>
          </w:tcPr>
          <w:p w14:paraId="45CC7D80" w14:textId="77777777" w:rsidR="006C0507" w:rsidRPr="003F019B" w:rsidRDefault="006C0507" w:rsidP="006836DD">
            <w:pPr>
              <w:jc w:val="right"/>
              <w:rPr>
                <w:sz w:val="16"/>
                <w:szCs w:val="16"/>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tcPr>
          <w:p w14:paraId="50F766C6" w14:textId="77777777" w:rsidR="006C0507" w:rsidRPr="003F019B" w:rsidRDefault="006C0507" w:rsidP="006836DD">
            <w:pPr>
              <w:jc w:val="left"/>
              <w:rPr>
                <w:sz w:val="16"/>
                <w:szCs w:val="16"/>
                <w:lang w:val="it-IT" w:eastAsia="it-IT"/>
              </w:rPr>
            </w:pPr>
          </w:p>
        </w:tc>
        <w:tc>
          <w:tcPr>
            <w:tcW w:w="1200" w:type="dxa"/>
            <w:gridSpan w:val="2"/>
            <w:tcBorders>
              <w:top w:val="single" w:sz="12" w:space="0" w:color="9BBB59" w:themeColor="accent3"/>
              <w:left w:val="nil"/>
              <w:bottom w:val="single" w:sz="4" w:space="0" w:color="auto"/>
              <w:right w:val="nil"/>
            </w:tcBorders>
            <w:shd w:val="clear" w:color="auto" w:fill="auto"/>
            <w:noWrap/>
            <w:vAlign w:val="bottom"/>
            <w:hideMark/>
          </w:tcPr>
          <w:p w14:paraId="3E2E9A83" w14:textId="77777777" w:rsidR="006C0507" w:rsidRPr="003F019B" w:rsidRDefault="006C0507" w:rsidP="006836DD">
            <w:pPr>
              <w:jc w:val="left"/>
              <w:rPr>
                <w:sz w:val="16"/>
                <w:szCs w:val="16"/>
                <w:lang w:val="it-IT" w:eastAsia="it-IT"/>
              </w:rPr>
            </w:pPr>
            <w:proofErr w:type="gramStart"/>
            <w:r w:rsidRPr="003F019B">
              <w:rPr>
                <w:sz w:val="16"/>
                <w:szCs w:val="16"/>
                <w:lang w:val="it-IT" w:eastAsia="it-IT"/>
              </w:rPr>
              <w:t>consistente</w:t>
            </w:r>
            <w:proofErr w:type="gramEnd"/>
          </w:p>
        </w:tc>
      </w:tr>
      <w:tr w:rsidR="006C0507" w:rsidRPr="003F019B" w14:paraId="0542C32C" w14:textId="77777777" w:rsidTr="006836DD">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93B3DB5"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20BB38B3"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497AECBD"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0BD8F3F7"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1D141463"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265EE2A6" w14:textId="77777777" w:rsidR="006C0507" w:rsidRPr="003F019B" w:rsidRDefault="006C0507" w:rsidP="006836DD">
            <w:pPr>
              <w:jc w:val="left"/>
              <w:rPr>
                <w:sz w:val="16"/>
                <w:szCs w:val="16"/>
                <w:lang w:val="it-IT" w:eastAsia="it-IT"/>
              </w:rPr>
            </w:pPr>
          </w:p>
        </w:tc>
        <w:tc>
          <w:tcPr>
            <w:tcW w:w="600" w:type="dxa"/>
            <w:tcBorders>
              <w:top w:val="nil"/>
              <w:left w:val="nil"/>
              <w:bottom w:val="nil"/>
              <w:right w:val="nil"/>
            </w:tcBorders>
            <w:shd w:val="clear" w:color="auto" w:fill="auto"/>
            <w:noWrap/>
            <w:vAlign w:val="bottom"/>
            <w:hideMark/>
          </w:tcPr>
          <w:p w14:paraId="2129B520"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581656A7"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C073030"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6AD09460"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5ED91924"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49A65411"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0CF3EFCA" w14:textId="77777777" w:rsidR="006C0507" w:rsidRPr="003F019B" w:rsidRDefault="006C0507" w:rsidP="006836DD">
            <w:pPr>
              <w:jc w:val="left"/>
              <w:rPr>
                <w:sz w:val="16"/>
                <w:szCs w:val="16"/>
                <w:lang w:val="it-IT" w:eastAsia="it-IT"/>
              </w:rPr>
            </w:pPr>
          </w:p>
        </w:tc>
      </w:tr>
      <w:tr w:rsidR="006C0507" w:rsidRPr="003F019B" w14:paraId="47B977FA" w14:textId="77777777" w:rsidTr="006836DD">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6D461798" w14:textId="77777777" w:rsidR="006C0507" w:rsidRPr="003F019B" w:rsidRDefault="006C0507" w:rsidP="006836DD">
            <w:pPr>
              <w:jc w:val="right"/>
              <w:rPr>
                <w:sz w:val="16"/>
                <w:szCs w:val="16"/>
                <w:lang w:val="it-IT" w:eastAsia="it-IT"/>
              </w:rPr>
            </w:pPr>
            <w:r w:rsidRPr="003F019B">
              <w:rPr>
                <w:sz w:val="16"/>
                <w:szCs w:val="16"/>
                <w:lang w:val="it-IT" w:eastAsia="it-IT"/>
              </w:rPr>
              <w:t>c.7</w:t>
            </w:r>
          </w:p>
        </w:tc>
        <w:tc>
          <w:tcPr>
            <w:tcW w:w="1800" w:type="dxa"/>
            <w:gridSpan w:val="3"/>
            <w:tcBorders>
              <w:top w:val="single" w:sz="12" w:space="0" w:color="9BBB59" w:themeColor="accent3"/>
              <w:left w:val="nil"/>
              <w:bottom w:val="single" w:sz="12" w:space="0" w:color="9BBB59" w:themeColor="accent3"/>
              <w:right w:val="nil"/>
            </w:tcBorders>
            <w:shd w:val="clear" w:color="auto" w:fill="auto"/>
            <w:noWrap/>
            <w:vAlign w:val="bottom"/>
            <w:hideMark/>
          </w:tcPr>
          <w:p w14:paraId="35040D4B" w14:textId="77777777" w:rsidR="006C0507" w:rsidRPr="003F019B" w:rsidRDefault="006C0507" w:rsidP="006836DD">
            <w:pPr>
              <w:jc w:val="left"/>
              <w:rPr>
                <w:sz w:val="16"/>
                <w:szCs w:val="16"/>
                <w:lang w:val="it-IT" w:eastAsia="it-IT"/>
              </w:rPr>
            </w:pPr>
            <w:r w:rsidRPr="003F019B">
              <w:rPr>
                <w:sz w:val="16"/>
                <w:szCs w:val="16"/>
                <w:lang w:val="it-IT" w:eastAsia="it-IT"/>
              </w:rPr>
              <w:t>Rapporto sito-contesto</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777EBF73" w14:textId="77777777" w:rsidR="006C0507" w:rsidRPr="003F019B" w:rsidRDefault="006C0507" w:rsidP="006836DD">
            <w:pPr>
              <w:jc w:val="left"/>
              <w:rPr>
                <w:sz w:val="16"/>
                <w:szCs w:val="16"/>
                <w:lang w:val="it-IT" w:eastAsia="it-IT"/>
              </w:rPr>
            </w:pPr>
            <w:r w:rsidRPr="003F019B">
              <w:rPr>
                <w:sz w:val="16"/>
                <w:szCs w:val="16"/>
                <w:lang w:val="it-IT" w:eastAsia="it-IT"/>
              </w:rPr>
              <w:t>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hideMark/>
          </w:tcPr>
          <w:p w14:paraId="54838A60" w14:textId="77777777" w:rsidR="006C0507" w:rsidRPr="003F019B" w:rsidRDefault="006C0507" w:rsidP="006836DD">
            <w:pPr>
              <w:jc w:val="left"/>
              <w:rPr>
                <w:sz w:val="16"/>
                <w:szCs w:val="16"/>
                <w:lang w:val="it-IT" w:eastAsia="it-IT"/>
              </w:rPr>
            </w:pPr>
            <w:r w:rsidRPr="003F019B">
              <w:rPr>
                <w:sz w:val="16"/>
                <w:szCs w:val="16"/>
                <w:lang w:val="it-IT" w:eastAsia="it-IT"/>
              </w:rPr>
              <w:t> </w:t>
            </w:r>
          </w:p>
        </w:tc>
        <w:tc>
          <w:tcPr>
            <w:tcW w:w="600" w:type="dxa"/>
            <w:tcBorders>
              <w:top w:val="nil"/>
              <w:left w:val="nil"/>
              <w:bottom w:val="nil"/>
              <w:right w:val="nil"/>
            </w:tcBorders>
            <w:shd w:val="clear" w:color="auto" w:fill="auto"/>
            <w:noWrap/>
            <w:vAlign w:val="bottom"/>
            <w:hideMark/>
          </w:tcPr>
          <w:p w14:paraId="5560586B"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6C2CEF03" w14:textId="77777777" w:rsidR="006C0507" w:rsidRPr="003F019B" w:rsidRDefault="006C0507" w:rsidP="006836DD">
            <w:pPr>
              <w:jc w:val="right"/>
              <w:rPr>
                <w:sz w:val="16"/>
                <w:szCs w:val="16"/>
                <w:lang w:val="it-IT" w:eastAsia="it-IT"/>
              </w:rPr>
            </w:pPr>
            <w:r w:rsidRPr="003F019B">
              <w:rPr>
                <w:sz w:val="16"/>
                <w:szCs w:val="16"/>
                <w:lang w:val="it-IT" w:eastAsia="it-IT"/>
              </w:rPr>
              <w:t>c.8</w:t>
            </w:r>
          </w:p>
        </w:tc>
        <w:tc>
          <w:tcPr>
            <w:tcW w:w="2400" w:type="dxa"/>
            <w:gridSpan w:val="4"/>
            <w:tcBorders>
              <w:top w:val="single" w:sz="12" w:space="0" w:color="9BBB59" w:themeColor="accent3"/>
              <w:left w:val="nil"/>
              <w:bottom w:val="single" w:sz="4" w:space="0" w:color="auto"/>
              <w:right w:val="nil"/>
            </w:tcBorders>
            <w:shd w:val="clear" w:color="auto" w:fill="auto"/>
            <w:noWrap/>
            <w:vAlign w:val="bottom"/>
            <w:hideMark/>
          </w:tcPr>
          <w:p w14:paraId="12DA46BF" w14:textId="77777777" w:rsidR="006C0507" w:rsidRPr="003F019B" w:rsidRDefault="006C0507" w:rsidP="006836DD">
            <w:pPr>
              <w:jc w:val="left"/>
              <w:rPr>
                <w:sz w:val="16"/>
                <w:szCs w:val="16"/>
                <w:lang w:val="it-IT" w:eastAsia="it-IT"/>
              </w:rPr>
            </w:pPr>
            <w:proofErr w:type="spellStart"/>
            <w:r w:rsidRPr="003F019B">
              <w:rPr>
                <w:sz w:val="16"/>
                <w:szCs w:val="16"/>
                <w:lang w:val="it-IT" w:eastAsia="it-IT"/>
              </w:rPr>
              <w:t>Autosostenibilità</w:t>
            </w:r>
            <w:proofErr w:type="spellEnd"/>
            <w:r w:rsidRPr="003F019B">
              <w:rPr>
                <w:sz w:val="16"/>
                <w:szCs w:val="16"/>
                <w:lang w:val="it-IT" w:eastAsia="it-IT"/>
              </w:rPr>
              <w:t xml:space="preserve"> finanziaria</w:t>
            </w:r>
          </w:p>
        </w:tc>
        <w:tc>
          <w:tcPr>
            <w:tcW w:w="600" w:type="dxa"/>
            <w:tcBorders>
              <w:top w:val="single" w:sz="12" w:space="0" w:color="9BBB59" w:themeColor="accent3"/>
              <w:left w:val="nil"/>
              <w:bottom w:val="single" w:sz="4" w:space="0" w:color="auto"/>
              <w:right w:val="nil"/>
            </w:tcBorders>
            <w:shd w:val="clear" w:color="auto" w:fill="auto"/>
            <w:noWrap/>
            <w:vAlign w:val="bottom"/>
            <w:hideMark/>
          </w:tcPr>
          <w:p w14:paraId="5AD8BC37" w14:textId="77777777" w:rsidR="006C0507" w:rsidRPr="003F019B" w:rsidRDefault="006C0507" w:rsidP="006836DD">
            <w:pPr>
              <w:jc w:val="left"/>
              <w:rPr>
                <w:sz w:val="16"/>
                <w:szCs w:val="16"/>
                <w:lang w:val="it-IT" w:eastAsia="it-IT"/>
              </w:rPr>
            </w:pPr>
            <w:r w:rsidRPr="003F019B">
              <w:rPr>
                <w:sz w:val="16"/>
                <w:szCs w:val="16"/>
                <w:lang w:val="it-IT" w:eastAsia="it-IT"/>
              </w:rPr>
              <w:t> </w:t>
            </w:r>
          </w:p>
        </w:tc>
      </w:tr>
      <w:tr w:rsidR="006C0507" w:rsidRPr="003F019B" w14:paraId="4DCD29D0" w14:textId="77777777" w:rsidTr="006836DD">
        <w:trPr>
          <w:trHeight w:val="240"/>
          <w:jc w:val="center"/>
        </w:trPr>
        <w:tc>
          <w:tcPr>
            <w:tcW w:w="600" w:type="dxa"/>
            <w:tcBorders>
              <w:top w:val="single" w:sz="12" w:space="0" w:color="9BBB59" w:themeColor="accent3"/>
              <w:left w:val="nil"/>
              <w:bottom w:val="nil"/>
              <w:right w:val="nil"/>
            </w:tcBorders>
            <w:shd w:val="clear" w:color="auto" w:fill="auto"/>
            <w:noWrap/>
            <w:vAlign w:val="bottom"/>
            <w:hideMark/>
          </w:tcPr>
          <w:p w14:paraId="313C7E2C"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78C13B58"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280E853F"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501A997A"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277EC420"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4536BB31"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nil"/>
              <w:right w:val="nil"/>
            </w:tcBorders>
            <w:shd w:val="clear" w:color="auto" w:fill="auto"/>
            <w:noWrap/>
            <w:vAlign w:val="bottom"/>
            <w:hideMark/>
          </w:tcPr>
          <w:p w14:paraId="5FB83026"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381C0A7B" w14:textId="77777777" w:rsidR="006C0507" w:rsidRPr="003F019B" w:rsidRDefault="006C0507" w:rsidP="006836DD">
            <w:pPr>
              <w:jc w:val="left"/>
              <w:rPr>
                <w:sz w:val="16"/>
                <w:szCs w:val="16"/>
                <w:lang w:val="it-IT" w:eastAsia="it-IT"/>
              </w:rPr>
            </w:pPr>
          </w:p>
        </w:tc>
        <w:tc>
          <w:tcPr>
            <w:tcW w:w="600" w:type="dxa"/>
            <w:tcBorders>
              <w:top w:val="single" w:sz="12" w:space="0" w:color="9BBB59" w:themeColor="accent3"/>
              <w:left w:val="nil"/>
              <w:bottom w:val="nil"/>
              <w:right w:val="nil"/>
            </w:tcBorders>
            <w:shd w:val="clear" w:color="auto" w:fill="auto"/>
            <w:noWrap/>
            <w:vAlign w:val="bottom"/>
            <w:hideMark/>
          </w:tcPr>
          <w:p w14:paraId="26CAE102"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single" w:sz="12" w:space="0" w:color="9BBB59" w:themeColor="accent3"/>
              <w:left w:val="nil"/>
              <w:bottom w:val="nil"/>
              <w:right w:val="nil"/>
            </w:tcBorders>
            <w:shd w:val="clear" w:color="auto" w:fill="auto"/>
            <w:noWrap/>
            <w:vAlign w:val="bottom"/>
            <w:hideMark/>
          </w:tcPr>
          <w:p w14:paraId="5026D8C6"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single" w:sz="12" w:space="0" w:color="9BBB59" w:themeColor="accent3"/>
              <w:left w:val="nil"/>
              <w:bottom w:val="nil"/>
              <w:right w:val="nil"/>
            </w:tcBorders>
            <w:shd w:val="clear" w:color="auto" w:fill="auto"/>
            <w:noWrap/>
            <w:vAlign w:val="bottom"/>
            <w:hideMark/>
          </w:tcPr>
          <w:p w14:paraId="7D5715F8"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single" w:sz="12" w:space="0" w:color="9BBB59" w:themeColor="accent3"/>
              <w:left w:val="nil"/>
              <w:bottom w:val="nil"/>
              <w:right w:val="nil"/>
            </w:tcBorders>
            <w:shd w:val="clear" w:color="auto" w:fill="auto"/>
            <w:noWrap/>
            <w:vAlign w:val="bottom"/>
            <w:hideMark/>
          </w:tcPr>
          <w:p w14:paraId="10F2B678"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single" w:sz="12" w:space="0" w:color="9BBB59" w:themeColor="accent3"/>
              <w:left w:val="nil"/>
              <w:bottom w:val="nil"/>
              <w:right w:val="nil"/>
            </w:tcBorders>
            <w:shd w:val="clear" w:color="auto" w:fill="auto"/>
            <w:noWrap/>
            <w:vAlign w:val="bottom"/>
            <w:hideMark/>
          </w:tcPr>
          <w:p w14:paraId="4A4ED84F" w14:textId="77777777" w:rsidR="006C0507" w:rsidRPr="003F019B" w:rsidRDefault="006C0507" w:rsidP="006836DD">
            <w:pPr>
              <w:jc w:val="left"/>
              <w:rPr>
                <w:sz w:val="16"/>
                <w:szCs w:val="16"/>
                <w:lang w:val="it-IT" w:eastAsia="it-IT"/>
              </w:rPr>
            </w:pPr>
            <w:r w:rsidRPr="003F019B">
              <w:rPr>
                <w:sz w:val="16"/>
                <w:szCs w:val="16"/>
                <w:lang w:val="it-IT" w:eastAsia="it-IT"/>
              </w:rPr>
              <w:t>a.5</w:t>
            </w:r>
          </w:p>
        </w:tc>
      </w:tr>
      <w:tr w:rsidR="006C0507" w:rsidRPr="003F019B" w14:paraId="57F4D8B5"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52C9E59B"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267A4B5E"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CAA29BE"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67103AA2" w14:textId="77777777" w:rsidR="006C0507" w:rsidRPr="003F019B" w:rsidRDefault="006C0507" w:rsidP="006836DD">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EAF1DD" w:themeFill="accent3" w:themeFillTint="33"/>
            <w:noWrap/>
            <w:vAlign w:val="bottom"/>
            <w:hideMark/>
          </w:tcPr>
          <w:p w14:paraId="74A6462B" w14:textId="77777777" w:rsidR="006C0507" w:rsidRPr="003F019B" w:rsidRDefault="006C0507" w:rsidP="006836DD">
            <w:pPr>
              <w:jc w:val="left"/>
              <w:rPr>
                <w:sz w:val="16"/>
                <w:szCs w:val="16"/>
                <w:lang w:val="it-IT" w:eastAsia="it-IT"/>
              </w:rPr>
            </w:pPr>
            <w:r w:rsidRPr="003F019B">
              <w:rPr>
                <w:sz w:val="16"/>
                <w:szCs w:val="16"/>
                <w:lang w:val="it-IT" w:eastAsia="it-IT"/>
              </w:rPr>
              <w:t xml:space="preserve"> 1/4</w:t>
            </w:r>
          </w:p>
        </w:tc>
        <w:tc>
          <w:tcPr>
            <w:tcW w:w="600" w:type="dxa"/>
            <w:tcBorders>
              <w:top w:val="nil"/>
              <w:left w:val="nil"/>
              <w:bottom w:val="nil"/>
              <w:right w:val="nil"/>
            </w:tcBorders>
            <w:shd w:val="clear" w:color="auto" w:fill="EAF1DD" w:themeFill="accent3" w:themeFillTint="33"/>
            <w:noWrap/>
            <w:vAlign w:val="bottom"/>
            <w:hideMark/>
          </w:tcPr>
          <w:p w14:paraId="29DEE059" w14:textId="77777777" w:rsidR="006C0507" w:rsidRPr="003F019B" w:rsidRDefault="006C0507" w:rsidP="006836DD">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auto"/>
            <w:noWrap/>
            <w:vAlign w:val="bottom"/>
            <w:hideMark/>
          </w:tcPr>
          <w:p w14:paraId="6651926B"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626AF5C6" w14:textId="77777777" w:rsidR="006C0507" w:rsidRPr="003F019B" w:rsidRDefault="006C0507" w:rsidP="006836DD">
            <w:pPr>
              <w:jc w:val="left"/>
              <w:rPr>
                <w:sz w:val="16"/>
                <w:szCs w:val="16"/>
                <w:lang w:val="it-IT" w:eastAsia="it-IT"/>
              </w:rPr>
            </w:pPr>
            <w:r w:rsidRPr="003F019B">
              <w:rPr>
                <w:sz w:val="16"/>
                <w:szCs w:val="16"/>
                <w:lang w:val="it-IT" w:eastAsia="it-IT"/>
              </w:rPr>
              <w:t>a.1</w:t>
            </w:r>
          </w:p>
        </w:tc>
        <w:tc>
          <w:tcPr>
            <w:tcW w:w="600" w:type="dxa"/>
            <w:tcBorders>
              <w:top w:val="nil"/>
              <w:left w:val="nil"/>
              <w:bottom w:val="nil"/>
              <w:right w:val="nil"/>
            </w:tcBorders>
            <w:shd w:val="clear" w:color="auto" w:fill="auto"/>
            <w:noWrap/>
            <w:vAlign w:val="bottom"/>
            <w:hideMark/>
          </w:tcPr>
          <w:p w14:paraId="3C63A424"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559CD28B"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EAF1DD" w:themeFill="accent3" w:themeFillTint="33"/>
            <w:noWrap/>
            <w:vAlign w:val="bottom"/>
            <w:hideMark/>
          </w:tcPr>
          <w:p w14:paraId="7C45F3B0"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EAF1DD" w:themeFill="accent3" w:themeFillTint="33"/>
            <w:noWrap/>
            <w:vAlign w:val="bottom"/>
            <w:hideMark/>
          </w:tcPr>
          <w:p w14:paraId="22A294EF" w14:textId="77777777" w:rsidR="006C0507" w:rsidRPr="003F019B" w:rsidRDefault="006C0507" w:rsidP="006836DD">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EAF1DD" w:themeFill="accent3" w:themeFillTint="33"/>
            <w:noWrap/>
            <w:vAlign w:val="bottom"/>
            <w:hideMark/>
          </w:tcPr>
          <w:p w14:paraId="5238612D" w14:textId="77777777" w:rsidR="006C0507" w:rsidRPr="003F019B" w:rsidRDefault="006C0507" w:rsidP="006836DD">
            <w:pPr>
              <w:jc w:val="left"/>
              <w:rPr>
                <w:sz w:val="16"/>
                <w:szCs w:val="16"/>
                <w:lang w:val="it-IT" w:eastAsia="it-IT"/>
              </w:rPr>
            </w:pPr>
            <w:r w:rsidRPr="003F019B">
              <w:rPr>
                <w:sz w:val="16"/>
                <w:szCs w:val="16"/>
                <w:lang w:val="it-IT" w:eastAsia="it-IT"/>
              </w:rPr>
              <w:t xml:space="preserve"> 1/6</w:t>
            </w:r>
          </w:p>
        </w:tc>
      </w:tr>
      <w:tr w:rsidR="006C0507" w:rsidRPr="003F019B" w14:paraId="7621DF3D"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672A7E07"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6431D06C"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66159F11"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6684353A" w14:textId="77777777" w:rsidR="006C0507" w:rsidRPr="003F019B" w:rsidRDefault="006C0507" w:rsidP="006836DD">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EAF1DD" w:themeFill="accent3" w:themeFillTint="33"/>
            <w:noWrap/>
            <w:vAlign w:val="bottom"/>
            <w:hideMark/>
          </w:tcPr>
          <w:p w14:paraId="78FADB0B" w14:textId="77777777" w:rsidR="006C0507" w:rsidRPr="003F019B" w:rsidRDefault="006C0507" w:rsidP="006836DD">
            <w:pPr>
              <w:jc w:val="left"/>
              <w:rPr>
                <w:sz w:val="16"/>
                <w:szCs w:val="16"/>
                <w:lang w:val="it-IT" w:eastAsia="it-IT"/>
              </w:rPr>
            </w:pPr>
            <w:r w:rsidRPr="003F019B">
              <w:rPr>
                <w:sz w:val="16"/>
                <w:szCs w:val="16"/>
                <w:lang w:val="it-IT" w:eastAsia="it-IT"/>
              </w:rPr>
              <w:t xml:space="preserve"> 1/5</w:t>
            </w:r>
          </w:p>
        </w:tc>
        <w:tc>
          <w:tcPr>
            <w:tcW w:w="600" w:type="dxa"/>
            <w:tcBorders>
              <w:top w:val="nil"/>
              <w:left w:val="nil"/>
              <w:bottom w:val="nil"/>
              <w:right w:val="nil"/>
            </w:tcBorders>
            <w:shd w:val="clear" w:color="auto" w:fill="EAF1DD" w:themeFill="accent3" w:themeFillTint="33"/>
            <w:noWrap/>
            <w:vAlign w:val="bottom"/>
            <w:hideMark/>
          </w:tcPr>
          <w:p w14:paraId="4AB22131" w14:textId="77777777" w:rsidR="006C0507" w:rsidRPr="003F019B" w:rsidRDefault="006C0507" w:rsidP="006836DD">
            <w:pPr>
              <w:jc w:val="left"/>
              <w:rPr>
                <w:sz w:val="16"/>
                <w:szCs w:val="16"/>
                <w:lang w:val="it-IT" w:eastAsia="it-IT"/>
              </w:rPr>
            </w:pPr>
            <w:r w:rsidRPr="003F019B">
              <w:rPr>
                <w:sz w:val="16"/>
                <w:szCs w:val="16"/>
                <w:lang w:val="it-IT" w:eastAsia="it-IT"/>
              </w:rPr>
              <w:t xml:space="preserve"> 1/7</w:t>
            </w:r>
          </w:p>
        </w:tc>
        <w:tc>
          <w:tcPr>
            <w:tcW w:w="600" w:type="dxa"/>
            <w:tcBorders>
              <w:top w:val="nil"/>
              <w:left w:val="nil"/>
              <w:bottom w:val="nil"/>
              <w:right w:val="nil"/>
            </w:tcBorders>
            <w:shd w:val="clear" w:color="auto" w:fill="auto"/>
            <w:noWrap/>
            <w:vAlign w:val="bottom"/>
            <w:hideMark/>
          </w:tcPr>
          <w:p w14:paraId="2EB039BB"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39A3881C" w14:textId="77777777" w:rsidR="006C0507" w:rsidRPr="003F019B" w:rsidRDefault="006C0507" w:rsidP="006836DD">
            <w:pPr>
              <w:jc w:val="left"/>
              <w:rPr>
                <w:sz w:val="16"/>
                <w:szCs w:val="16"/>
                <w:lang w:val="it-IT" w:eastAsia="it-IT"/>
              </w:rPr>
            </w:pPr>
            <w:r w:rsidRPr="003F019B">
              <w:rPr>
                <w:sz w:val="16"/>
                <w:szCs w:val="16"/>
                <w:lang w:val="it-IT" w:eastAsia="it-IT"/>
              </w:rPr>
              <w:t>a.2</w:t>
            </w:r>
          </w:p>
        </w:tc>
        <w:tc>
          <w:tcPr>
            <w:tcW w:w="600" w:type="dxa"/>
            <w:tcBorders>
              <w:top w:val="nil"/>
              <w:left w:val="nil"/>
              <w:bottom w:val="nil"/>
              <w:right w:val="nil"/>
            </w:tcBorders>
            <w:shd w:val="clear" w:color="auto" w:fill="auto"/>
            <w:noWrap/>
            <w:vAlign w:val="bottom"/>
            <w:hideMark/>
          </w:tcPr>
          <w:p w14:paraId="51A97775"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6D58A2CF"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7C6AE132" w14:textId="77777777" w:rsidR="006C0507" w:rsidRPr="003F019B" w:rsidRDefault="006C0507" w:rsidP="006836DD">
            <w:pPr>
              <w:jc w:val="left"/>
              <w:rPr>
                <w:sz w:val="16"/>
                <w:szCs w:val="16"/>
                <w:lang w:val="it-IT" w:eastAsia="it-IT"/>
              </w:rPr>
            </w:pPr>
            <w:r w:rsidRPr="003F019B">
              <w:rPr>
                <w:sz w:val="16"/>
                <w:szCs w:val="16"/>
                <w:lang w:val="it-IT" w:eastAsia="it-IT"/>
              </w:rPr>
              <w:t xml:space="preserve"> 1/6</w:t>
            </w:r>
          </w:p>
        </w:tc>
        <w:tc>
          <w:tcPr>
            <w:tcW w:w="600" w:type="dxa"/>
            <w:tcBorders>
              <w:top w:val="nil"/>
              <w:left w:val="nil"/>
              <w:bottom w:val="nil"/>
              <w:right w:val="nil"/>
            </w:tcBorders>
            <w:shd w:val="clear" w:color="auto" w:fill="EAF1DD" w:themeFill="accent3" w:themeFillTint="33"/>
            <w:noWrap/>
            <w:vAlign w:val="bottom"/>
            <w:hideMark/>
          </w:tcPr>
          <w:p w14:paraId="2B4E4110" w14:textId="77777777" w:rsidR="006C0507" w:rsidRPr="003F019B" w:rsidRDefault="006C0507" w:rsidP="006836DD">
            <w:pPr>
              <w:jc w:val="left"/>
              <w:rPr>
                <w:sz w:val="16"/>
                <w:szCs w:val="16"/>
                <w:lang w:val="it-IT" w:eastAsia="it-IT"/>
              </w:rPr>
            </w:pPr>
            <w:r w:rsidRPr="003F019B">
              <w:rPr>
                <w:sz w:val="16"/>
                <w:szCs w:val="16"/>
                <w:lang w:val="it-IT" w:eastAsia="it-IT"/>
              </w:rPr>
              <w:t xml:space="preserve"> 1/8</w:t>
            </w:r>
          </w:p>
        </w:tc>
        <w:tc>
          <w:tcPr>
            <w:tcW w:w="600" w:type="dxa"/>
            <w:tcBorders>
              <w:top w:val="nil"/>
              <w:left w:val="nil"/>
              <w:bottom w:val="nil"/>
              <w:right w:val="nil"/>
            </w:tcBorders>
            <w:shd w:val="clear" w:color="auto" w:fill="EAF1DD" w:themeFill="accent3" w:themeFillTint="33"/>
            <w:noWrap/>
            <w:vAlign w:val="bottom"/>
            <w:hideMark/>
          </w:tcPr>
          <w:p w14:paraId="7422CD10" w14:textId="77777777" w:rsidR="006C0507" w:rsidRPr="003F019B" w:rsidRDefault="006C0507" w:rsidP="006836DD">
            <w:pPr>
              <w:jc w:val="left"/>
              <w:rPr>
                <w:sz w:val="16"/>
                <w:szCs w:val="16"/>
                <w:lang w:val="it-IT" w:eastAsia="it-IT"/>
              </w:rPr>
            </w:pPr>
            <w:r w:rsidRPr="003F019B">
              <w:rPr>
                <w:sz w:val="16"/>
                <w:szCs w:val="16"/>
                <w:lang w:val="it-IT" w:eastAsia="it-IT"/>
              </w:rPr>
              <w:t xml:space="preserve"> 1/9</w:t>
            </w:r>
          </w:p>
        </w:tc>
      </w:tr>
      <w:tr w:rsidR="006C0507" w:rsidRPr="003F019B" w14:paraId="6AC28ACA"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0C7E0DBE"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5AE1D8C3" w14:textId="77777777" w:rsidR="006C0507" w:rsidRPr="003F019B" w:rsidRDefault="006C0507" w:rsidP="006836DD">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25458729" w14:textId="77777777" w:rsidR="006C0507" w:rsidRPr="003F019B" w:rsidRDefault="006C0507" w:rsidP="006836DD">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nil"/>
              <w:right w:val="nil"/>
            </w:tcBorders>
            <w:shd w:val="clear" w:color="auto" w:fill="auto"/>
            <w:noWrap/>
            <w:vAlign w:val="bottom"/>
            <w:hideMark/>
          </w:tcPr>
          <w:p w14:paraId="775EECF5"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0FB574A2"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EAF1DD" w:themeFill="accent3" w:themeFillTint="33"/>
            <w:noWrap/>
            <w:vAlign w:val="bottom"/>
            <w:hideMark/>
          </w:tcPr>
          <w:p w14:paraId="3F482778"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4E1EFE69"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1612D77E" w14:textId="77777777" w:rsidR="006C0507" w:rsidRPr="003F019B" w:rsidRDefault="006C0507" w:rsidP="006836DD">
            <w:pPr>
              <w:jc w:val="left"/>
              <w:rPr>
                <w:sz w:val="16"/>
                <w:szCs w:val="16"/>
                <w:lang w:val="it-IT" w:eastAsia="it-IT"/>
              </w:rPr>
            </w:pPr>
            <w:r w:rsidRPr="003F019B">
              <w:rPr>
                <w:sz w:val="16"/>
                <w:szCs w:val="16"/>
                <w:lang w:val="it-IT" w:eastAsia="it-IT"/>
              </w:rPr>
              <w:t>a.3</w:t>
            </w:r>
          </w:p>
        </w:tc>
        <w:tc>
          <w:tcPr>
            <w:tcW w:w="600" w:type="dxa"/>
            <w:tcBorders>
              <w:top w:val="nil"/>
              <w:left w:val="nil"/>
              <w:bottom w:val="nil"/>
              <w:right w:val="nil"/>
            </w:tcBorders>
            <w:shd w:val="clear" w:color="auto" w:fill="auto"/>
            <w:noWrap/>
            <w:vAlign w:val="bottom"/>
            <w:hideMark/>
          </w:tcPr>
          <w:p w14:paraId="6BE1ABFA"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nil"/>
              <w:right w:val="nil"/>
            </w:tcBorders>
            <w:shd w:val="clear" w:color="auto" w:fill="auto"/>
            <w:noWrap/>
            <w:vAlign w:val="bottom"/>
            <w:hideMark/>
          </w:tcPr>
          <w:p w14:paraId="4B8F804B" w14:textId="77777777" w:rsidR="006C0507" w:rsidRPr="003F019B" w:rsidRDefault="006C0507" w:rsidP="006836DD">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nil"/>
              <w:right w:val="nil"/>
            </w:tcBorders>
            <w:shd w:val="clear" w:color="auto" w:fill="auto"/>
            <w:noWrap/>
            <w:vAlign w:val="bottom"/>
            <w:hideMark/>
          </w:tcPr>
          <w:p w14:paraId="5B399B6E"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4C0CB12A" w14:textId="77777777" w:rsidR="006C0507" w:rsidRPr="003F019B" w:rsidRDefault="006C0507" w:rsidP="006836DD">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EAF1DD" w:themeFill="accent3" w:themeFillTint="33"/>
            <w:noWrap/>
            <w:vAlign w:val="bottom"/>
            <w:hideMark/>
          </w:tcPr>
          <w:p w14:paraId="1DF568CF" w14:textId="77777777" w:rsidR="006C0507" w:rsidRPr="003F019B" w:rsidRDefault="006C0507" w:rsidP="006836DD">
            <w:pPr>
              <w:jc w:val="left"/>
              <w:rPr>
                <w:sz w:val="16"/>
                <w:szCs w:val="16"/>
                <w:lang w:val="it-IT" w:eastAsia="it-IT"/>
              </w:rPr>
            </w:pPr>
            <w:r w:rsidRPr="003F019B">
              <w:rPr>
                <w:sz w:val="16"/>
                <w:szCs w:val="16"/>
                <w:lang w:val="it-IT" w:eastAsia="it-IT"/>
              </w:rPr>
              <w:t xml:space="preserve"> 1/4</w:t>
            </w:r>
          </w:p>
        </w:tc>
      </w:tr>
      <w:tr w:rsidR="006C0507" w:rsidRPr="003F019B" w14:paraId="5BA3D1C8" w14:textId="77777777" w:rsidTr="006836DD">
        <w:trPr>
          <w:trHeight w:val="240"/>
          <w:jc w:val="center"/>
        </w:trPr>
        <w:tc>
          <w:tcPr>
            <w:tcW w:w="600" w:type="dxa"/>
            <w:tcBorders>
              <w:top w:val="nil"/>
              <w:left w:val="nil"/>
              <w:bottom w:val="nil"/>
              <w:right w:val="nil"/>
            </w:tcBorders>
            <w:shd w:val="clear" w:color="auto" w:fill="auto"/>
            <w:noWrap/>
            <w:vAlign w:val="bottom"/>
            <w:hideMark/>
          </w:tcPr>
          <w:p w14:paraId="44534D10"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4AC024F2" w14:textId="77777777" w:rsidR="006C0507" w:rsidRPr="003F019B" w:rsidRDefault="006C0507" w:rsidP="006836DD">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nil"/>
              <w:right w:val="nil"/>
            </w:tcBorders>
            <w:shd w:val="clear" w:color="auto" w:fill="auto"/>
            <w:noWrap/>
            <w:vAlign w:val="bottom"/>
            <w:hideMark/>
          </w:tcPr>
          <w:p w14:paraId="4856325A" w14:textId="77777777" w:rsidR="006C0507" w:rsidRPr="003F019B" w:rsidRDefault="006C0507" w:rsidP="006836DD">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auto"/>
            <w:noWrap/>
            <w:vAlign w:val="bottom"/>
            <w:hideMark/>
          </w:tcPr>
          <w:p w14:paraId="2DD689C0" w14:textId="77777777" w:rsidR="006C0507" w:rsidRPr="003F019B" w:rsidRDefault="006C0507" w:rsidP="006836DD">
            <w:pPr>
              <w:jc w:val="left"/>
              <w:rPr>
                <w:sz w:val="16"/>
                <w:szCs w:val="16"/>
                <w:lang w:val="it-IT" w:eastAsia="it-IT"/>
              </w:rPr>
            </w:pPr>
            <w:r w:rsidRPr="003F019B">
              <w:rPr>
                <w:sz w:val="16"/>
                <w:szCs w:val="16"/>
                <w:lang w:val="it-IT" w:eastAsia="it-IT"/>
              </w:rPr>
              <w:t xml:space="preserve"> 1/2</w:t>
            </w:r>
          </w:p>
        </w:tc>
        <w:tc>
          <w:tcPr>
            <w:tcW w:w="600" w:type="dxa"/>
            <w:tcBorders>
              <w:top w:val="nil"/>
              <w:left w:val="nil"/>
              <w:bottom w:val="nil"/>
              <w:right w:val="nil"/>
            </w:tcBorders>
            <w:shd w:val="clear" w:color="auto" w:fill="auto"/>
            <w:noWrap/>
            <w:vAlign w:val="bottom"/>
            <w:hideMark/>
          </w:tcPr>
          <w:p w14:paraId="1A6F6989"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3F307DFE" w14:textId="77777777" w:rsidR="006C0507" w:rsidRPr="003F019B" w:rsidRDefault="006C0507" w:rsidP="006836DD">
            <w:pPr>
              <w:jc w:val="left"/>
              <w:rPr>
                <w:sz w:val="16"/>
                <w:szCs w:val="16"/>
                <w:lang w:val="it-IT" w:eastAsia="it-IT"/>
              </w:rPr>
            </w:pPr>
            <w:r w:rsidRPr="003F019B">
              <w:rPr>
                <w:sz w:val="16"/>
                <w:szCs w:val="16"/>
                <w:lang w:val="it-IT" w:eastAsia="it-IT"/>
              </w:rPr>
              <w:t xml:space="preserve"> 1/3</w:t>
            </w:r>
          </w:p>
        </w:tc>
        <w:tc>
          <w:tcPr>
            <w:tcW w:w="600" w:type="dxa"/>
            <w:tcBorders>
              <w:top w:val="nil"/>
              <w:left w:val="nil"/>
              <w:bottom w:val="nil"/>
              <w:right w:val="nil"/>
            </w:tcBorders>
            <w:shd w:val="clear" w:color="auto" w:fill="auto"/>
            <w:noWrap/>
            <w:vAlign w:val="bottom"/>
            <w:hideMark/>
          </w:tcPr>
          <w:p w14:paraId="425E4F37"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nil"/>
              <w:right w:val="nil"/>
            </w:tcBorders>
            <w:shd w:val="clear" w:color="auto" w:fill="auto"/>
            <w:noWrap/>
            <w:vAlign w:val="bottom"/>
            <w:hideMark/>
          </w:tcPr>
          <w:p w14:paraId="3711D7EF" w14:textId="77777777" w:rsidR="006C0507" w:rsidRPr="003F019B" w:rsidRDefault="006C0507" w:rsidP="006836DD">
            <w:pPr>
              <w:jc w:val="left"/>
              <w:rPr>
                <w:sz w:val="16"/>
                <w:szCs w:val="16"/>
                <w:lang w:val="it-IT" w:eastAsia="it-IT"/>
              </w:rPr>
            </w:pPr>
            <w:r w:rsidRPr="003F019B">
              <w:rPr>
                <w:sz w:val="16"/>
                <w:szCs w:val="16"/>
                <w:lang w:val="it-IT" w:eastAsia="it-IT"/>
              </w:rPr>
              <w:t>a.4</w:t>
            </w:r>
          </w:p>
        </w:tc>
        <w:tc>
          <w:tcPr>
            <w:tcW w:w="600" w:type="dxa"/>
            <w:tcBorders>
              <w:top w:val="nil"/>
              <w:left w:val="nil"/>
              <w:bottom w:val="nil"/>
              <w:right w:val="nil"/>
            </w:tcBorders>
            <w:shd w:val="clear" w:color="auto" w:fill="auto"/>
            <w:noWrap/>
            <w:vAlign w:val="bottom"/>
            <w:hideMark/>
          </w:tcPr>
          <w:p w14:paraId="4295B554" w14:textId="77777777" w:rsidR="006C0507" w:rsidRPr="003F019B" w:rsidRDefault="006C0507" w:rsidP="006836DD">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nil"/>
              <w:right w:val="nil"/>
            </w:tcBorders>
            <w:shd w:val="clear" w:color="auto" w:fill="auto"/>
            <w:noWrap/>
            <w:vAlign w:val="bottom"/>
            <w:hideMark/>
          </w:tcPr>
          <w:p w14:paraId="045A38A0" w14:textId="77777777" w:rsidR="006C0507" w:rsidRPr="003F019B" w:rsidRDefault="006C0507" w:rsidP="006836DD">
            <w:pPr>
              <w:jc w:val="left"/>
              <w:rPr>
                <w:sz w:val="16"/>
                <w:szCs w:val="16"/>
                <w:lang w:val="it-IT" w:eastAsia="it-IT"/>
              </w:rPr>
            </w:pPr>
            <w:r w:rsidRPr="003F019B">
              <w:rPr>
                <w:sz w:val="16"/>
                <w:szCs w:val="16"/>
                <w:lang w:val="it-IT" w:eastAsia="it-IT"/>
              </w:rPr>
              <w:t xml:space="preserve">8    </w:t>
            </w:r>
          </w:p>
        </w:tc>
        <w:tc>
          <w:tcPr>
            <w:tcW w:w="600" w:type="dxa"/>
            <w:tcBorders>
              <w:top w:val="nil"/>
              <w:left w:val="nil"/>
              <w:bottom w:val="nil"/>
              <w:right w:val="nil"/>
            </w:tcBorders>
            <w:shd w:val="clear" w:color="auto" w:fill="auto"/>
            <w:noWrap/>
            <w:vAlign w:val="bottom"/>
            <w:hideMark/>
          </w:tcPr>
          <w:p w14:paraId="143B1530" w14:textId="77777777" w:rsidR="006C0507" w:rsidRPr="003F019B" w:rsidRDefault="006C0507" w:rsidP="006836DD">
            <w:pPr>
              <w:jc w:val="left"/>
              <w:rPr>
                <w:sz w:val="16"/>
                <w:szCs w:val="16"/>
                <w:lang w:val="it-IT" w:eastAsia="it-IT"/>
              </w:rPr>
            </w:pPr>
            <w:r w:rsidRPr="003F019B">
              <w:rPr>
                <w:sz w:val="16"/>
                <w:szCs w:val="16"/>
                <w:lang w:val="it-IT" w:eastAsia="it-IT"/>
              </w:rPr>
              <w:t xml:space="preserve">2    </w:t>
            </w:r>
          </w:p>
        </w:tc>
        <w:tc>
          <w:tcPr>
            <w:tcW w:w="600" w:type="dxa"/>
            <w:tcBorders>
              <w:top w:val="nil"/>
              <w:left w:val="nil"/>
              <w:bottom w:val="nil"/>
              <w:right w:val="nil"/>
            </w:tcBorders>
            <w:shd w:val="clear" w:color="auto" w:fill="auto"/>
            <w:noWrap/>
            <w:vAlign w:val="bottom"/>
            <w:hideMark/>
          </w:tcPr>
          <w:p w14:paraId="39A89BB8"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EAF1DD" w:themeFill="accent3" w:themeFillTint="33"/>
            <w:noWrap/>
            <w:vAlign w:val="bottom"/>
            <w:hideMark/>
          </w:tcPr>
          <w:p w14:paraId="146AAE0C" w14:textId="77777777" w:rsidR="006C0507" w:rsidRPr="003F019B" w:rsidRDefault="006C0507" w:rsidP="006836DD">
            <w:pPr>
              <w:jc w:val="left"/>
              <w:rPr>
                <w:sz w:val="16"/>
                <w:szCs w:val="16"/>
                <w:lang w:val="it-IT" w:eastAsia="it-IT"/>
              </w:rPr>
            </w:pPr>
            <w:r w:rsidRPr="003F019B">
              <w:rPr>
                <w:sz w:val="16"/>
                <w:szCs w:val="16"/>
                <w:lang w:val="it-IT" w:eastAsia="it-IT"/>
              </w:rPr>
              <w:t xml:space="preserve"> 1/5</w:t>
            </w:r>
          </w:p>
        </w:tc>
      </w:tr>
      <w:tr w:rsidR="006C0507" w:rsidRPr="003F019B" w14:paraId="73E68C90" w14:textId="77777777" w:rsidTr="006836DD">
        <w:trPr>
          <w:trHeight w:val="240"/>
          <w:jc w:val="center"/>
        </w:trPr>
        <w:tc>
          <w:tcPr>
            <w:tcW w:w="600" w:type="dxa"/>
            <w:tcBorders>
              <w:top w:val="nil"/>
              <w:left w:val="nil"/>
              <w:bottom w:val="single" w:sz="12" w:space="0" w:color="9BBB59" w:themeColor="accent3"/>
              <w:right w:val="nil"/>
            </w:tcBorders>
            <w:shd w:val="clear" w:color="auto" w:fill="auto"/>
            <w:noWrap/>
            <w:vAlign w:val="bottom"/>
            <w:hideMark/>
          </w:tcPr>
          <w:p w14:paraId="36B3D42D"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single" w:sz="12" w:space="0" w:color="9BBB59" w:themeColor="accent3"/>
              <w:right w:val="nil"/>
            </w:tcBorders>
            <w:shd w:val="clear" w:color="auto" w:fill="auto"/>
            <w:noWrap/>
            <w:vAlign w:val="bottom"/>
            <w:hideMark/>
          </w:tcPr>
          <w:p w14:paraId="2BDF991E" w14:textId="77777777" w:rsidR="006C0507" w:rsidRPr="003F019B" w:rsidRDefault="006C0507" w:rsidP="006836DD">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single" w:sz="12" w:space="0" w:color="9BBB59" w:themeColor="accent3"/>
              <w:right w:val="nil"/>
            </w:tcBorders>
            <w:shd w:val="clear" w:color="auto" w:fill="auto"/>
            <w:noWrap/>
            <w:vAlign w:val="bottom"/>
            <w:hideMark/>
          </w:tcPr>
          <w:p w14:paraId="3C01D46A" w14:textId="77777777" w:rsidR="006C0507" w:rsidRPr="003F019B" w:rsidRDefault="006C0507" w:rsidP="006836DD">
            <w:pPr>
              <w:jc w:val="left"/>
              <w:rPr>
                <w:sz w:val="16"/>
                <w:szCs w:val="16"/>
                <w:lang w:val="it-IT" w:eastAsia="it-IT"/>
              </w:rPr>
            </w:pPr>
            <w:r w:rsidRPr="003F019B">
              <w:rPr>
                <w:sz w:val="16"/>
                <w:szCs w:val="16"/>
                <w:lang w:val="it-IT" w:eastAsia="it-IT"/>
              </w:rPr>
              <w:t xml:space="preserve">7    </w:t>
            </w:r>
          </w:p>
        </w:tc>
        <w:tc>
          <w:tcPr>
            <w:tcW w:w="600" w:type="dxa"/>
            <w:tcBorders>
              <w:top w:val="nil"/>
              <w:left w:val="nil"/>
              <w:bottom w:val="single" w:sz="12" w:space="0" w:color="9BBB59" w:themeColor="accent3"/>
              <w:right w:val="nil"/>
            </w:tcBorders>
            <w:shd w:val="clear" w:color="auto" w:fill="auto"/>
            <w:noWrap/>
            <w:vAlign w:val="bottom"/>
            <w:hideMark/>
          </w:tcPr>
          <w:p w14:paraId="2D3EA90C"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12" w:space="0" w:color="9BBB59" w:themeColor="accent3"/>
              <w:right w:val="nil"/>
            </w:tcBorders>
            <w:shd w:val="clear" w:color="auto" w:fill="auto"/>
            <w:noWrap/>
            <w:vAlign w:val="bottom"/>
            <w:hideMark/>
          </w:tcPr>
          <w:p w14:paraId="57E7F039" w14:textId="77777777" w:rsidR="006C0507" w:rsidRPr="003F019B" w:rsidRDefault="006C0507" w:rsidP="006836DD">
            <w:pPr>
              <w:jc w:val="left"/>
              <w:rPr>
                <w:sz w:val="16"/>
                <w:szCs w:val="16"/>
                <w:lang w:val="it-IT" w:eastAsia="it-IT"/>
              </w:rPr>
            </w:pPr>
            <w:r w:rsidRPr="003F019B">
              <w:rPr>
                <w:sz w:val="16"/>
                <w:szCs w:val="16"/>
                <w:lang w:val="it-IT" w:eastAsia="it-IT"/>
              </w:rPr>
              <w:t xml:space="preserve">3    </w:t>
            </w:r>
          </w:p>
        </w:tc>
        <w:tc>
          <w:tcPr>
            <w:tcW w:w="600" w:type="dxa"/>
            <w:tcBorders>
              <w:top w:val="nil"/>
              <w:left w:val="nil"/>
              <w:bottom w:val="single" w:sz="12" w:space="0" w:color="9BBB59" w:themeColor="accent3"/>
              <w:right w:val="nil"/>
            </w:tcBorders>
            <w:shd w:val="clear" w:color="auto" w:fill="auto"/>
            <w:noWrap/>
            <w:vAlign w:val="bottom"/>
            <w:hideMark/>
          </w:tcPr>
          <w:p w14:paraId="77F7A3C1"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c>
          <w:tcPr>
            <w:tcW w:w="600" w:type="dxa"/>
            <w:tcBorders>
              <w:top w:val="nil"/>
              <w:left w:val="nil"/>
              <w:bottom w:val="nil"/>
              <w:right w:val="nil"/>
            </w:tcBorders>
            <w:shd w:val="clear" w:color="auto" w:fill="auto"/>
            <w:noWrap/>
            <w:vAlign w:val="bottom"/>
            <w:hideMark/>
          </w:tcPr>
          <w:p w14:paraId="72521646"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nil"/>
              <w:left w:val="nil"/>
              <w:bottom w:val="single" w:sz="4" w:space="0" w:color="auto"/>
              <w:right w:val="nil"/>
            </w:tcBorders>
            <w:shd w:val="clear" w:color="auto" w:fill="auto"/>
            <w:noWrap/>
            <w:vAlign w:val="bottom"/>
            <w:hideMark/>
          </w:tcPr>
          <w:p w14:paraId="522D82AD" w14:textId="77777777" w:rsidR="006C0507" w:rsidRPr="003F019B" w:rsidRDefault="006C0507" w:rsidP="006836DD">
            <w:pPr>
              <w:jc w:val="left"/>
              <w:rPr>
                <w:sz w:val="16"/>
                <w:szCs w:val="16"/>
                <w:lang w:val="it-IT" w:eastAsia="it-IT"/>
              </w:rPr>
            </w:pPr>
            <w:r w:rsidRPr="003F019B">
              <w:rPr>
                <w:sz w:val="16"/>
                <w:szCs w:val="16"/>
                <w:lang w:val="it-IT" w:eastAsia="it-IT"/>
              </w:rPr>
              <w:t>a.5</w:t>
            </w:r>
          </w:p>
        </w:tc>
        <w:tc>
          <w:tcPr>
            <w:tcW w:w="600" w:type="dxa"/>
            <w:tcBorders>
              <w:top w:val="nil"/>
              <w:left w:val="nil"/>
              <w:bottom w:val="single" w:sz="4" w:space="0" w:color="auto"/>
              <w:right w:val="nil"/>
            </w:tcBorders>
            <w:shd w:val="clear" w:color="auto" w:fill="auto"/>
            <w:noWrap/>
            <w:vAlign w:val="bottom"/>
            <w:hideMark/>
          </w:tcPr>
          <w:p w14:paraId="36FAFB71" w14:textId="77777777" w:rsidR="006C0507" w:rsidRPr="003F019B" w:rsidRDefault="006C0507" w:rsidP="006836DD">
            <w:pPr>
              <w:jc w:val="left"/>
              <w:rPr>
                <w:sz w:val="16"/>
                <w:szCs w:val="16"/>
                <w:lang w:val="it-IT" w:eastAsia="it-IT"/>
              </w:rPr>
            </w:pPr>
            <w:r w:rsidRPr="003F019B">
              <w:rPr>
                <w:sz w:val="16"/>
                <w:szCs w:val="16"/>
                <w:lang w:val="it-IT" w:eastAsia="it-IT"/>
              </w:rPr>
              <w:t xml:space="preserve">6    </w:t>
            </w:r>
          </w:p>
        </w:tc>
        <w:tc>
          <w:tcPr>
            <w:tcW w:w="600" w:type="dxa"/>
            <w:tcBorders>
              <w:top w:val="nil"/>
              <w:left w:val="nil"/>
              <w:bottom w:val="single" w:sz="4" w:space="0" w:color="auto"/>
              <w:right w:val="nil"/>
            </w:tcBorders>
            <w:shd w:val="clear" w:color="auto" w:fill="auto"/>
            <w:noWrap/>
            <w:vAlign w:val="bottom"/>
            <w:hideMark/>
          </w:tcPr>
          <w:p w14:paraId="558CFAA9" w14:textId="77777777" w:rsidR="006C0507" w:rsidRPr="003F019B" w:rsidRDefault="006C0507" w:rsidP="006836DD">
            <w:pPr>
              <w:jc w:val="left"/>
              <w:rPr>
                <w:sz w:val="16"/>
                <w:szCs w:val="16"/>
                <w:lang w:val="it-IT" w:eastAsia="it-IT"/>
              </w:rPr>
            </w:pPr>
            <w:r w:rsidRPr="003F019B">
              <w:rPr>
                <w:sz w:val="16"/>
                <w:szCs w:val="16"/>
                <w:lang w:val="it-IT" w:eastAsia="it-IT"/>
              </w:rPr>
              <w:t xml:space="preserve">9    </w:t>
            </w:r>
          </w:p>
        </w:tc>
        <w:tc>
          <w:tcPr>
            <w:tcW w:w="600" w:type="dxa"/>
            <w:tcBorders>
              <w:top w:val="nil"/>
              <w:left w:val="nil"/>
              <w:bottom w:val="single" w:sz="4" w:space="0" w:color="auto"/>
              <w:right w:val="nil"/>
            </w:tcBorders>
            <w:shd w:val="clear" w:color="auto" w:fill="auto"/>
            <w:noWrap/>
            <w:vAlign w:val="bottom"/>
            <w:hideMark/>
          </w:tcPr>
          <w:p w14:paraId="1C7912B8" w14:textId="77777777" w:rsidR="006C0507" w:rsidRPr="003F019B" w:rsidRDefault="006C0507" w:rsidP="006836DD">
            <w:pPr>
              <w:jc w:val="left"/>
              <w:rPr>
                <w:sz w:val="16"/>
                <w:szCs w:val="16"/>
                <w:lang w:val="it-IT" w:eastAsia="it-IT"/>
              </w:rPr>
            </w:pPr>
            <w:r w:rsidRPr="003F019B">
              <w:rPr>
                <w:sz w:val="16"/>
                <w:szCs w:val="16"/>
                <w:lang w:val="it-IT" w:eastAsia="it-IT"/>
              </w:rPr>
              <w:t xml:space="preserve">4    </w:t>
            </w:r>
          </w:p>
        </w:tc>
        <w:tc>
          <w:tcPr>
            <w:tcW w:w="600" w:type="dxa"/>
            <w:tcBorders>
              <w:top w:val="nil"/>
              <w:left w:val="nil"/>
              <w:bottom w:val="single" w:sz="4" w:space="0" w:color="auto"/>
              <w:right w:val="nil"/>
            </w:tcBorders>
            <w:shd w:val="clear" w:color="auto" w:fill="auto"/>
            <w:noWrap/>
            <w:vAlign w:val="bottom"/>
            <w:hideMark/>
          </w:tcPr>
          <w:p w14:paraId="6BCFD0D7" w14:textId="77777777" w:rsidR="006C0507" w:rsidRPr="003F019B" w:rsidRDefault="006C0507" w:rsidP="006836DD">
            <w:pPr>
              <w:jc w:val="left"/>
              <w:rPr>
                <w:sz w:val="16"/>
                <w:szCs w:val="16"/>
                <w:lang w:val="it-IT" w:eastAsia="it-IT"/>
              </w:rPr>
            </w:pPr>
            <w:r w:rsidRPr="003F019B">
              <w:rPr>
                <w:sz w:val="16"/>
                <w:szCs w:val="16"/>
                <w:lang w:val="it-IT" w:eastAsia="it-IT"/>
              </w:rPr>
              <w:t xml:space="preserve">5    </w:t>
            </w:r>
          </w:p>
        </w:tc>
        <w:tc>
          <w:tcPr>
            <w:tcW w:w="600" w:type="dxa"/>
            <w:tcBorders>
              <w:top w:val="nil"/>
              <w:left w:val="nil"/>
              <w:bottom w:val="single" w:sz="4" w:space="0" w:color="auto"/>
              <w:right w:val="nil"/>
            </w:tcBorders>
            <w:shd w:val="clear" w:color="auto" w:fill="auto"/>
            <w:noWrap/>
            <w:vAlign w:val="bottom"/>
            <w:hideMark/>
          </w:tcPr>
          <w:p w14:paraId="1E8BCA8F" w14:textId="77777777" w:rsidR="006C0507" w:rsidRPr="003F019B" w:rsidRDefault="006C0507" w:rsidP="006836DD">
            <w:pPr>
              <w:jc w:val="left"/>
              <w:rPr>
                <w:sz w:val="16"/>
                <w:szCs w:val="16"/>
                <w:lang w:val="it-IT" w:eastAsia="it-IT"/>
              </w:rPr>
            </w:pPr>
            <w:r w:rsidRPr="003F019B">
              <w:rPr>
                <w:sz w:val="16"/>
                <w:szCs w:val="16"/>
                <w:lang w:val="it-IT" w:eastAsia="it-IT"/>
              </w:rPr>
              <w:t xml:space="preserve">1    </w:t>
            </w:r>
          </w:p>
        </w:tc>
      </w:tr>
      <w:tr w:rsidR="006C0507" w:rsidRPr="003F019B" w14:paraId="02C7A7D2" w14:textId="77777777" w:rsidTr="006C0507">
        <w:trPr>
          <w:trHeight w:val="240"/>
          <w:jc w:val="center"/>
        </w:trPr>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6EAB6E7D" w14:textId="77777777" w:rsidR="006C0507" w:rsidRPr="003F019B" w:rsidRDefault="006C0507" w:rsidP="006836DD">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41BAAD1E" w14:textId="77777777" w:rsidR="006C0507" w:rsidRPr="003F019B" w:rsidRDefault="006C0507" w:rsidP="006836DD">
            <w:pPr>
              <w:jc w:val="left"/>
              <w:rPr>
                <w:sz w:val="16"/>
                <w:szCs w:val="16"/>
                <w:lang w:val="it-IT" w:eastAsia="it-IT"/>
              </w:rPr>
            </w:pPr>
            <w:r w:rsidRPr="003F019B">
              <w:rPr>
                <w:sz w:val="16"/>
                <w:szCs w:val="16"/>
                <w:lang w:val="it-IT" w:eastAsia="it-IT"/>
              </w:rPr>
              <w:t>6</w:t>
            </w:r>
            <w:r>
              <w:rPr>
                <w:sz w:val="16"/>
                <w:szCs w:val="16"/>
                <w:lang w:val="it-IT" w:eastAsia="it-IT"/>
              </w:rPr>
              <w:t>,</w:t>
            </w:r>
            <w:r w:rsidRPr="003F019B">
              <w:rPr>
                <w:sz w:val="16"/>
                <w:szCs w:val="16"/>
                <w:lang w:val="it-IT" w:eastAsia="it-IT"/>
              </w:rPr>
              <w:t>5%</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31902D8B" w14:textId="77777777" w:rsidR="006C0507" w:rsidRPr="003F019B" w:rsidRDefault="006C0507" w:rsidP="006836DD">
            <w:pPr>
              <w:jc w:val="righ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032FF894" w14:textId="77777777" w:rsidR="006C0507" w:rsidRPr="003F019B" w:rsidRDefault="006C0507" w:rsidP="006836DD">
            <w:pPr>
              <w:jc w:val="left"/>
              <w:rPr>
                <w:sz w:val="16"/>
                <w:szCs w:val="16"/>
                <w:lang w:val="it-IT" w:eastAsia="it-IT"/>
              </w:rPr>
            </w:pPr>
          </w:p>
        </w:tc>
        <w:tc>
          <w:tcPr>
            <w:tcW w:w="1200"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14:paraId="625FF964" w14:textId="77777777" w:rsidR="006C0507" w:rsidRPr="003F019B" w:rsidRDefault="006C0507" w:rsidP="006836DD">
            <w:pPr>
              <w:jc w:val="left"/>
              <w:rPr>
                <w:sz w:val="16"/>
                <w:szCs w:val="16"/>
                <w:lang w:val="it-IT" w:eastAsia="it-IT"/>
              </w:rPr>
            </w:pPr>
            <w:proofErr w:type="gramStart"/>
            <w:r w:rsidRPr="003F019B">
              <w:rPr>
                <w:sz w:val="16"/>
                <w:szCs w:val="16"/>
                <w:lang w:val="it-IT" w:eastAsia="it-IT"/>
              </w:rPr>
              <w:t>consistente</w:t>
            </w:r>
            <w:proofErr w:type="gramEnd"/>
          </w:p>
        </w:tc>
        <w:tc>
          <w:tcPr>
            <w:tcW w:w="600" w:type="dxa"/>
            <w:tcBorders>
              <w:top w:val="nil"/>
              <w:left w:val="nil"/>
              <w:bottom w:val="nil"/>
              <w:right w:val="nil"/>
            </w:tcBorders>
            <w:shd w:val="clear" w:color="auto" w:fill="auto"/>
            <w:noWrap/>
            <w:vAlign w:val="bottom"/>
            <w:hideMark/>
          </w:tcPr>
          <w:p w14:paraId="16EF50F1" w14:textId="77777777" w:rsidR="006C0507" w:rsidRPr="003F019B" w:rsidRDefault="006C0507" w:rsidP="006836DD">
            <w:pPr>
              <w:jc w:val="left"/>
              <w:rPr>
                <w:rFonts w:ascii="Calibri" w:hAnsi="Calibri"/>
                <w:color w:val="000000"/>
                <w:sz w:val="22"/>
                <w:szCs w:val="22"/>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7600EF56" w14:textId="77777777" w:rsidR="006C0507" w:rsidRPr="003F019B" w:rsidRDefault="006C0507" w:rsidP="006836DD">
            <w:pPr>
              <w:jc w:val="right"/>
              <w:rPr>
                <w:sz w:val="16"/>
                <w:szCs w:val="16"/>
                <w:lang w:val="it-IT" w:eastAsia="it-IT"/>
              </w:rPr>
            </w:pPr>
            <w:r w:rsidRPr="003F019B">
              <w:rPr>
                <w:sz w:val="16"/>
                <w:szCs w:val="16"/>
                <w:lang w:val="it-IT" w:eastAsia="it-IT"/>
              </w:rPr>
              <w:t>CR =</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1CEAA284" w14:textId="77777777" w:rsidR="006C0507" w:rsidRPr="003F019B" w:rsidRDefault="006C0507" w:rsidP="006836DD">
            <w:pPr>
              <w:jc w:val="left"/>
              <w:rPr>
                <w:sz w:val="16"/>
                <w:szCs w:val="16"/>
                <w:lang w:val="it-IT" w:eastAsia="it-IT"/>
              </w:rPr>
            </w:pPr>
            <w:r w:rsidRPr="003F019B">
              <w:rPr>
                <w:sz w:val="16"/>
                <w:szCs w:val="16"/>
                <w:lang w:val="it-IT" w:eastAsia="it-IT"/>
              </w:rPr>
              <w:t>7</w:t>
            </w:r>
            <w:r>
              <w:rPr>
                <w:sz w:val="16"/>
                <w:szCs w:val="16"/>
                <w:lang w:val="it-IT" w:eastAsia="it-IT"/>
              </w:rPr>
              <w:t>,</w:t>
            </w:r>
            <w:r w:rsidRPr="003F019B">
              <w:rPr>
                <w:sz w:val="16"/>
                <w:szCs w:val="16"/>
                <w:lang w:val="it-IT" w:eastAsia="it-IT"/>
              </w:rPr>
              <w:t>3%</w:t>
            </w: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7069678F" w14:textId="77777777" w:rsidR="006C0507" w:rsidRPr="003F019B" w:rsidRDefault="006C0507" w:rsidP="006836DD">
            <w:pPr>
              <w:jc w:val="right"/>
              <w:rPr>
                <w:sz w:val="16"/>
                <w:szCs w:val="16"/>
                <w:lang w:val="it-IT" w:eastAsia="it-IT"/>
              </w:rPr>
            </w:pPr>
          </w:p>
        </w:tc>
        <w:tc>
          <w:tcPr>
            <w:tcW w:w="600" w:type="dxa"/>
            <w:tcBorders>
              <w:top w:val="single" w:sz="12" w:space="0" w:color="9BBB59" w:themeColor="accent3"/>
              <w:left w:val="nil"/>
              <w:bottom w:val="single" w:sz="12" w:space="0" w:color="9BBB59" w:themeColor="accent3"/>
              <w:right w:val="nil"/>
            </w:tcBorders>
            <w:shd w:val="clear" w:color="auto" w:fill="auto"/>
            <w:noWrap/>
            <w:vAlign w:val="bottom"/>
          </w:tcPr>
          <w:p w14:paraId="16B6CF57" w14:textId="77777777" w:rsidR="006C0507" w:rsidRPr="003F019B" w:rsidRDefault="006C0507" w:rsidP="006836DD">
            <w:pPr>
              <w:jc w:val="left"/>
              <w:rPr>
                <w:sz w:val="16"/>
                <w:szCs w:val="16"/>
                <w:lang w:val="it-IT" w:eastAsia="it-IT"/>
              </w:rPr>
            </w:pPr>
          </w:p>
        </w:tc>
        <w:tc>
          <w:tcPr>
            <w:tcW w:w="1200" w:type="dxa"/>
            <w:gridSpan w:val="2"/>
            <w:tcBorders>
              <w:top w:val="single" w:sz="12" w:space="0" w:color="9BBB59" w:themeColor="accent3"/>
              <w:left w:val="nil"/>
              <w:bottom w:val="single" w:sz="12" w:space="0" w:color="9BBB59" w:themeColor="accent3"/>
              <w:right w:val="nil"/>
            </w:tcBorders>
            <w:shd w:val="clear" w:color="auto" w:fill="auto"/>
            <w:noWrap/>
            <w:vAlign w:val="bottom"/>
            <w:hideMark/>
          </w:tcPr>
          <w:p w14:paraId="7E3CEFC7" w14:textId="77777777" w:rsidR="006C0507" w:rsidRPr="003F019B" w:rsidRDefault="006C0507" w:rsidP="006836DD">
            <w:pPr>
              <w:jc w:val="left"/>
              <w:rPr>
                <w:sz w:val="16"/>
                <w:szCs w:val="16"/>
                <w:lang w:val="it-IT" w:eastAsia="it-IT"/>
              </w:rPr>
            </w:pPr>
            <w:proofErr w:type="gramStart"/>
            <w:r w:rsidRPr="003F019B">
              <w:rPr>
                <w:sz w:val="16"/>
                <w:szCs w:val="16"/>
                <w:lang w:val="it-IT" w:eastAsia="it-IT"/>
              </w:rPr>
              <w:t>consistente</w:t>
            </w:r>
            <w:proofErr w:type="gramEnd"/>
          </w:p>
        </w:tc>
      </w:tr>
    </w:tbl>
    <w:p w14:paraId="61515D07" w14:textId="77777777" w:rsidR="006C0507" w:rsidRDefault="006C0507" w:rsidP="005E6CE6">
      <w:pPr>
        <w:spacing w:before="0"/>
        <w:rPr>
          <w:rFonts w:ascii="Eurostile" w:hAnsi="Eurostile"/>
          <w:i/>
          <w:sz w:val="22"/>
          <w:szCs w:val="22"/>
          <w:lang w:val="it-IT"/>
        </w:rPr>
      </w:pPr>
    </w:p>
    <w:p w14:paraId="797BC6CD" w14:textId="2E18C931" w:rsidR="005962AF" w:rsidRDefault="005E6CE6" w:rsidP="005E6CE6">
      <w:pPr>
        <w:spacing w:before="0"/>
        <w:rPr>
          <w:rFonts w:ascii="Eurostile" w:hAnsi="Eurostile"/>
          <w:i/>
          <w:sz w:val="22"/>
          <w:szCs w:val="22"/>
          <w:lang w:val="it-IT"/>
        </w:rPr>
      </w:pPr>
      <w:r w:rsidRPr="005E6CE6">
        <w:rPr>
          <w:rFonts w:ascii="Eurostile" w:hAnsi="Eurostile"/>
          <w:i/>
          <w:sz w:val="22"/>
          <w:szCs w:val="22"/>
          <w:lang w:val="it-IT"/>
        </w:rPr>
        <w:lastRenderedPageBreak/>
        <w:t>Tabella 3. Matrici dei confronti a coppie fra le destinazioni d’uso alternat</w:t>
      </w:r>
      <w:r w:rsidR="00AB4036">
        <w:rPr>
          <w:rFonts w:ascii="Eurostile" w:hAnsi="Eurostile"/>
          <w:i/>
          <w:sz w:val="22"/>
          <w:szCs w:val="22"/>
          <w:lang w:val="it-IT"/>
        </w:rPr>
        <w:t>ive rispetto a ciascun criterio</w:t>
      </w:r>
      <w:r w:rsidR="00045DF8">
        <w:rPr>
          <w:rFonts w:ascii="Eurostile" w:hAnsi="Eurostile"/>
          <w:i/>
          <w:sz w:val="22"/>
          <w:szCs w:val="22"/>
          <w:lang w:val="it-IT"/>
        </w:rPr>
        <w:t xml:space="preserve"> </w:t>
      </w:r>
      <w:r w:rsidR="00E22F47">
        <w:rPr>
          <w:rFonts w:ascii="Eurostile" w:hAnsi="Eurostile"/>
          <w:i/>
          <w:sz w:val="22"/>
          <w:szCs w:val="22"/>
          <w:lang w:val="it-IT"/>
        </w:rPr>
        <w:t>(Segue la pagina precedente)</w:t>
      </w:r>
    </w:p>
    <w:p w14:paraId="407DE6CD" w14:textId="77777777" w:rsidR="006C0507" w:rsidRDefault="006C0507" w:rsidP="005E6CE6">
      <w:pPr>
        <w:spacing w:before="0"/>
        <w:rPr>
          <w:rFonts w:ascii="Eurostile" w:hAnsi="Eurostile"/>
          <w:i/>
          <w:sz w:val="22"/>
          <w:szCs w:val="22"/>
          <w:lang w:val="it-IT"/>
        </w:rPr>
      </w:pPr>
    </w:p>
    <w:tbl>
      <w:tblPr>
        <w:tblW w:w="6635" w:type="dxa"/>
        <w:jc w:val="center"/>
        <w:tblCellMar>
          <w:left w:w="70" w:type="dxa"/>
          <w:right w:w="70" w:type="dxa"/>
        </w:tblCellMar>
        <w:tblLook w:val="04A0" w:firstRow="1" w:lastRow="0" w:firstColumn="1" w:lastColumn="0" w:noHBand="0" w:noVBand="1"/>
      </w:tblPr>
      <w:tblGrid>
        <w:gridCol w:w="575"/>
        <w:gridCol w:w="460"/>
        <w:gridCol w:w="700"/>
        <w:gridCol w:w="700"/>
        <w:gridCol w:w="700"/>
        <w:gridCol w:w="700"/>
        <w:gridCol w:w="700"/>
        <w:gridCol w:w="700"/>
        <w:gridCol w:w="700"/>
        <w:gridCol w:w="700"/>
      </w:tblGrid>
      <w:tr w:rsidR="00B56094" w:rsidRPr="00110DBD" w14:paraId="6D4ACFD2" w14:textId="77777777" w:rsidTr="00637305">
        <w:trPr>
          <w:trHeight w:val="63"/>
          <w:jc w:val="center"/>
        </w:trPr>
        <w:tc>
          <w:tcPr>
            <w:tcW w:w="575" w:type="dxa"/>
            <w:tcBorders>
              <w:top w:val="nil"/>
              <w:left w:val="nil"/>
              <w:bottom w:val="single" w:sz="12" w:space="0" w:color="9BBB59" w:themeColor="accent3"/>
              <w:right w:val="nil"/>
            </w:tcBorders>
            <w:shd w:val="clear" w:color="auto" w:fill="auto"/>
            <w:noWrap/>
            <w:vAlign w:val="bottom"/>
            <w:hideMark/>
          </w:tcPr>
          <w:p w14:paraId="674E32CF" w14:textId="77777777" w:rsidR="00B56094" w:rsidRPr="00165F07" w:rsidRDefault="00B56094" w:rsidP="006836DD">
            <w:pPr>
              <w:jc w:val="left"/>
              <w:rPr>
                <w:sz w:val="8"/>
                <w:szCs w:val="16"/>
                <w:lang w:val="it-IT" w:eastAsia="it-IT"/>
              </w:rPr>
            </w:pPr>
          </w:p>
        </w:tc>
        <w:tc>
          <w:tcPr>
            <w:tcW w:w="460" w:type="dxa"/>
            <w:tcBorders>
              <w:top w:val="nil"/>
              <w:left w:val="nil"/>
              <w:bottom w:val="single" w:sz="12" w:space="0" w:color="9BBB59" w:themeColor="accent3"/>
              <w:right w:val="nil"/>
            </w:tcBorders>
            <w:shd w:val="clear" w:color="auto" w:fill="auto"/>
            <w:noWrap/>
            <w:vAlign w:val="bottom"/>
            <w:hideMark/>
          </w:tcPr>
          <w:p w14:paraId="3E000C09"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22DA9122"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35FE935A"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0267C0E9"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61605C9F"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48CE1F86"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269C2768"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4FA07E72" w14:textId="77777777" w:rsidR="00B56094" w:rsidRPr="00165F07" w:rsidRDefault="00B56094" w:rsidP="006836DD">
            <w:pPr>
              <w:jc w:val="left"/>
              <w:rPr>
                <w:sz w:val="8"/>
                <w:szCs w:val="16"/>
                <w:lang w:val="it-IT" w:eastAsia="it-IT"/>
              </w:rPr>
            </w:pPr>
            <w:r w:rsidRPr="00165F07">
              <w:rPr>
                <w:sz w:val="8"/>
                <w:szCs w:val="16"/>
                <w:lang w:val="it-IT" w:eastAsia="it-IT"/>
              </w:rPr>
              <w:t> </w:t>
            </w:r>
          </w:p>
        </w:tc>
        <w:tc>
          <w:tcPr>
            <w:tcW w:w="700" w:type="dxa"/>
            <w:tcBorders>
              <w:top w:val="nil"/>
              <w:left w:val="nil"/>
              <w:bottom w:val="single" w:sz="12" w:space="0" w:color="9BBB59" w:themeColor="accent3"/>
              <w:right w:val="nil"/>
            </w:tcBorders>
            <w:shd w:val="clear" w:color="auto" w:fill="auto"/>
            <w:noWrap/>
            <w:vAlign w:val="bottom"/>
            <w:hideMark/>
          </w:tcPr>
          <w:p w14:paraId="5B1FC80F" w14:textId="77777777" w:rsidR="00B56094" w:rsidRPr="00165F07" w:rsidRDefault="00B56094" w:rsidP="006836DD">
            <w:pPr>
              <w:jc w:val="left"/>
              <w:rPr>
                <w:sz w:val="8"/>
                <w:szCs w:val="16"/>
                <w:lang w:val="it-IT" w:eastAsia="it-IT"/>
              </w:rPr>
            </w:pPr>
            <w:r w:rsidRPr="00165F07">
              <w:rPr>
                <w:sz w:val="8"/>
                <w:szCs w:val="16"/>
                <w:lang w:val="it-IT" w:eastAsia="it-IT"/>
              </w:rPr>
              <w:t> </w:t>
            </w:r>
          </w:p>
        </w:tc>
      </w:tr>
      <w:tr w:rsidR="00B56094" w:rsidRPr="003F019B" w14:paraId="324417B3" w14:textId="77777777" w:rsidTr="00637305">
        <w:trPr>
          <w:trHeight w:val="300"/>
          <w:jc w:val="center"/>
        </w:trPr>
        <w:tc>
          <w:tcPr>
            <w:tcW w:w="575" w:type="dxa"/>
            <w:tcBorders>
              <w:top w:val="single" w:sz="12" w:space="0" w:color="9BBB59" w:themeColor="accent3"/>
              <w:left w:val="nil"/>
              <w:bottom w:val="nil"/>
              <w:right w:val="nil"/>
            </w:tcBorders>
            <w:shd w:val="clear" w:color="auto" w:fill="auto"/>
            <w:noWrap/>
            <w:vAlign w:val="bottom"/>
            <w:hideMark/>
          </w:tcPr>
          <w:p w14:paraId="6A13AC77" w14:textId="77777777" w:rsidR="00B56094" w:rsidRPr="003F019B" w:rsidRDefault="00B56094" w:rsidP="006836DD">
            <w:pPr>
              <w:jc w:val="left"/>
              <w:rPr>
                <w:sz w:val="16"/>
                <w:szCs w:val="16"/>
                <w:lang w:val="it-IT" w:eastAsia="it-IT"/>
              </w:rPr>
            </w:pPr>
          </w:p>
        </w:tc>
        <w:tc>
          <w:tcPr>
            <w:tcW w:w="460" w:type="dxa"/>
            <w:tcBorders>
              <w:top w:val="single" w:sz="12" w:space="0" w:color="9BBB59" w:themeColor="accent3"/>
              <w:left w:val="nil"/>
              <w:bottom w:val="nil"/>
              <w:right w:val="nil"/>
            </w:tcBorders>
            <w:shd w:val="clear" w:color="auto" w:fill="auto"/>
            <w:noWrap/>
            <w:vAlign w:val="bottom"/>
            <w:hideMark/>
          </w:tcPr>
          <w:p w14:paraId="0FCC30C4" w14:textId="77777777" w:rsidR="00B56094" w:rsidRPr="003F019B" w:rsidRDefault="00B56094" w:rsidP="006836DD">
            <w:pPr>
              <w:jc w:val="left"/>
              <w:rPr>
                <w:sz w:val="16"/>
                <w:szCs w:val="16"/>
                <w:lang w:val="it-IT" w:eastAsia="it-IT"/>
              </w:rPr>
            </w:pPr>
          </w:p>
        </w:tc>
        <w:tc>
          <w:tcPr>
            <w:tcW w:w="5600" w:type="dxa"/>
            <w:gridSpan w:val="8"/>
            <w:tcBorders>
              <w:top w:val="single" w:sz="12" w:space="0" w:color="9BBB59" w:themeColor="accent3"/>
              <w:left w:val="nil"/>
              <w:bottom w:val="nil"/>
              <w:right w:val="nil"/>
            </w:tcBorders>
            <w:shd w:val="clear" w:color="auto" w:fill="auto"/>
            <w:noWrap/>
            <w:vAlign w:val="bottom"/>
            <w:hideMark/>
          </w:tcPr>
          <w:p w14:paraId="27779962" w14:textId="77777777" w:rsidR="00B56094" w:rsidRPr="003F019B" w:rsidRDefault="00B56094" w:rsidP="006836DD">
            <w:pPr>
              <w:jc w:val="center"/>
              <w:rPr>
                <w:sz w:val="16"/>
                <w:szCs w:val="16"/>
                <w:lang w:val="it-IT" w:eastAsia="it-IT"/>
              </w:rPr>
            </w:pPr>
            <w:r w:rsidRPr="003F019B">
              <w:rPr>
                <w:sz w:val="16"/>
                <w:szCs w:val="16"/>
                <w:lang w:val="it-IT" w:eastAsia="it-IT"/>
              </w:rPr>
              <w:t xml:space="preserve">Priorità </w:t>
            </w:r>
          </w:p>
        </w:tc>
      </w:tr>
      <w:tr w:rsidR="00B56094" w:rsidRPr="003F019B" w14:paraId="32B86764" w14:textId="77777777" w:rsidTr="00B56094">
        <w:trPr>
          <w:trHeight w:val="300"/>
          <w:jc w:val="center"/>
        </w:trPr>
        <w:tc>
          <w:tcPr>
            <w:tcW w:w="575" w:type="dxa"/>
            <w:tcBorders>
              <w:top w:val="nil"/>
              <w:left w:val="nil"/>
              <w:bottom w:val="nil"/>
              <w:right w:val="nil"/>
            </w:tcBorders>
            <w:shd w:val="clear" w:color="auto" w:fill="auto"/>
            <w:noWrap/>
            <w:vAlign w:val="bottom"/>
            <w:hideMark/>
          </w:tcPr>
          <w:p w14:paraId="794DF25C" w14:textId="77777777" w:rsidR="00B56094" w:rsidRPr="003F019B" w:rsidRDefault="00B56094" w:rsidP="006836DD">
            <w:pPr>
              <w:jc w:val="left"/>
              <w:rPr>
                <w:sz w:val="16"/>
                <w:szCs w:val="16"/>
                <w:lang w:val="it-IT" w:eastAsia="it-IT"/>
              </w:rPr>
            </w:pPr>
          </w:p>
        </w:tc>
        <w:tc>
          <w:tcPr>
            <w:tcW w:w="460" w:type="dxa"/>
            <w:tcBorders>
              <w:top w:val="nil"/>
              <w:left w:val="nil"/>
              <w:bottom w:val="nil"/>
              <w:right w:val="nil"/>
            </w:tcBorders>
            <w:shd w:val="clear" w:color="auto" w:fill="auto"/>
            <w:noWrap/>
            <w:vAlign w:val="bottom"/>
            <w:hideMark/>
          </w:tcPr>
          <w:p w14:paraId="3E57A670"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m</w:t>
            </w:r>
            <w:proofErr w:type="gramEnd"/>
          </w:p>
        </w:tc>
        <w:tc>
          <w:tcPr>
            <w:tcW w:w="700" w:type="dxa"/>
            <w:tcBorders>
              <w:top w:val="nil"/>
              <w:left w:val="nil"/>
              <w:bottom w:val="nil"/>
              <w:right w:val="nil"/>
            </w:tcBorders>
            <w:shd w:val="clear" w:color="auto" w:fill="auto"/>
            <w:noWrap/>
            <w:vAlign w:val="bottom"/>
            <w:hideMark/>
          </w:tcPr>
          <w:p w14:paraId="4398E9A2"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1,i</w:t>
            </w:r>
          </w:p>
        </w:tc>
        <w:tc>
          <w:tcPr>
            <w:tcW w:w="700" w:type="dxa"/>
            <w:tcBorders>
              <w:top w:val="nil"/>
              <w:left w:val="nil"/>
              <w:bottom w:val="nil"/>
              <w:right w:val="nil"/>
            </w:tcBorders>
            <w:shd w:val="clear" w:color="auto" w:fill="auto"/>
            <w:noWrap/>
            <w:vAlign w:val="bottom"/>
            <w:hideMark/>
          </w:tcPr>
          <w:p w14:paraId="5C47C89D"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2,i</w:t>
            </w:r>
          </w:p>
        </w:tc>
        <w:tc>
          <w:tcPr>
            <w:tcW w:w="700" w:type="dxa"/>
            <w:tcBorders>
              <w:top w:val="nil"/>
              <w:left w:val="nil"/>
              <w:bottom w:val="nil"/>
              <w:right w:val="nil"/>
            </w:tcBorders>
            <w:shd w:val="clear" w:color="auto" w:fill="auto"/>
            <w:noWrap/>
            <w:vAlign w:val="bottom"/>
            <w:hideMark/>
          </w:tcPr>
          <w:p w14:paraId="48E803EE"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3,i</w:t>
            </w:r>
          </w:p>
        </w:tc>
        <w:tc>
          <w:tcPr>
            <w:tcW w:w="700" w:type="dxa"/>
            <w:tcBorders>
              <w:top w:val="nil"/>
              <w:left w:val="nil"/>
              <w:bottom w:val="nil"/>
              <w:right w:val="nil"/>
            </w:tcBorders>
            <w:shd w:val="clear" w:color="auto" w:fill="auto"/>
            <w:noWrap/>
            <w:vAlign w:val="bottom"/>
            <w:hideMark/>
          </w:tcPr>
          <w:p w14:paraId="07EB9396"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4,i</w:t>
            </w:r>
          </w:p>
        </w:tc>
        <w:tc>
          <w:tcPr>
            <w:tcW w:w="700" w:type="dxa"/>
            <w:tcBorders>
              <w:top w:val="nil"/>
              <w:left w:val="nil"/>
              <w:bottom w:val="nil"/>
              <w:right w:val="nil"/>
            </w:tcBorders>
            <w:shd w:val="clear" w:color="auto" w:fill="auto"/>
            <w:noWrap/>
            <w:vAlign w:val="bottom"/>
            <w:hideMark/>
          </w:tcPr>
          <w:p w14:paraId="738997F6"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5,i</w:t>
            </w:r>
          </w:p>
        </w:tc>
        <w:tc>
          <w:tcPr>
            <w:tcW w:w="700" w:type="dxa"/>
            <w:tcBorders>
              <w:top w:val="nil"/>
              <w:left w:val="nil"/>
              <w:bottom w:val="nil"/>
              <w:right w:val="nil"/>
            </w:tcBorders>
            <w:shd w:val="clear" w:color="auto" w:fill="auto"/>
            <w:noWrap/>
            <w:vAlign w:val="bottom"/>
            <w:hideMark/>
          </w:tcPr>
          <w:p w14:paraId="0097BA99"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6,i</w:t>
            </w:r>
          </w:p>
        </w:tc>
        <w:tc>
          <w:tcPr>
            <w:tcW w:w="700" w:type="dxa"/>
            <w:tcBorders>
              <w:top w:val="nil"/>
              <w:left w:val="nil"/>
              <w:bottom w:val="nil"/>
              <w:right w:val="nil"/>
            </w:tcBorders>
            <w:shd w:val="clear" w:color="auto" w:fill="auto"/>
            <w:noWrap/>
            <w:vAlign w:val="bottom"/>
            <w:hideMark/>
          </w:tcPr>
          <w:p w14:paraId="57DE2738"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7,i</w:t>
            </w:r>
          </w:p>
        </w:tc>
        <w:tc>
          <w:tcPr>
            <w:tcW w:w="700" w:type="dxa"/>
            <w:tcBorders>
              <w:top w:val="nil"/>
              <w:left w:val="nil"/>
              <w:bottom w:val="nil"/>
              <w:right w:val="nil"/>
            </w:tcBorders>
            <w:shd w:val="clear" w:color="auto" w:fill="auto"/>
            <w:noWrap/>
            <w:vAlign w:val="bottom"/>
            <w:hideMark/>
          </w:tcPr>
          <w:p w14:paraId="00936C8F" w14:textId="77777777" w:rsidR="00B56094" w:rsidRPr="003F019B" w:rsidRDefault="00B56094" w:rsidP="006836DD">
            <w:pPr>
              <w:jc w:val="left"/>
              <w:rPr>
                <w:sz w:val="16"/>
                <w:szCs w:val="16"/>
                <w:lang w:val="it-IT" w:eastAsia="it-IT"/>
              </w:rPr>
            </w:pPr>
            <w:proofErr w:type="gramStart"/>
            <w:r w:rsidRPr="003F019B">
              <w:rPr>
                <w:sz w:val="16"/>
                <w:szCs w:val="16"/>
                <w:lang w:val="it-IT" w:eastAsia="it-IT"/>
              </w:rPr>
              <w:t>p</w:t>
            </w:r>
            <w:proofErr w:type="gramEnd"/>
            <w:r w:rsidRPr="003F019B">
              <w:rPr>
                <w:sz w:val="16"/>
                <w:szCs w:val="16"/>
                <w:vertAlign w:val="subscript"/>
                <w:lang w:val="it-IT" w:eastAsia="it-IT"/>
              </w:rPr>
              <w:t>8,i</w:t>
            </w:r>
          </w:p>
        </w:tc>
      </w:tr>
      <w:tr w:rsidR="00B56094" w:rsidRPr="003F019B" w14:paraId="5E2B6245" w14:textId="77777777" w:rsidTr="00B56094">
        <w:trPr>
          <w:trHeight w:val="300"/>
          <w:jc w:val="center"/>
        </w:trPr>
        <w:tc>
          <w:tcPr>
            <w:tcW w:w="575" w:type="dxa"/>
            <w:vMerge w:val="restart"/>
            <w:tcBorders>
              <w:top w:val="nil"/>
              <w:left w:val="nil"/>
              <w:bottom w:val="nil"/>
              <w:right w:val="nil"/>
            </w:tcBorders>
            <w:shd w:val="clear" w:color="auto" w:fill="auto"/>
            <w:noWrap/>
            <w:textDirection w:val="btLr"/>
            <w:vAlign w:val="center"/>
            <w:hideMark/>
          </w:tcPr>
          <w:p w14:paraId="67633F11" w14:textId="77777777" w:rsidR="00B56094" w:rsidRPr="003F019B" w:rsidRDefault="00B56094" w:rsidP="006836DD">
            <w:pPr>
              <w:jc w:val="center"/>
              <w:rPr>
                <w:sz w:val="16"/>
                <w:szCs w:val="16"/>
                <w:lang w:val="it-IT" w:eastAsia="it-IT"/>
              </w:rPr>
            </w:pPr>
            <w:r w:rsidRPr="003F019B">
              <w:rPr>
                <w:sz w:val="16"/>
                <w:szCs w:val="16"/>
                <w:lang w:val="it-IT" w:eastAsia="it-IT"/>
              </w:rPr>
              <w:t>Alternative</w:t>
            </w:r>
          </w:p>
        </w:tc>
        <w:tc>
          <w:tcPr>
            <w:tcW w:w="460" w:type="dxa"/>
            <w:tcBorders>
              <w:top w:val="nil"/>
              <w:left w:val="nil"/>
              <w:bottom w:val="nil"/>
              <w:right w:val="nil"/>
            </w:tcBorders>
            <w:shd w:val="clear" w:color="auto" w:fill="auto"/>
            <w:noWrap/>
            <w:vAlign w:val="bottom"/>
            <w:hideMark/>
          </w:tcPr>
          <w:p w14:paraId="65776F6A" w14:textId="77777777" w:rsidR="00B56094" w:rsidRPr="003F019B" w:rsidRDefault="00B56094" w:rsidP="006836DD">
            <w:pPr>
              <w:jc w:val="left"/>
              <w:rPr>
                <w:sz w:val="16"/>
                <w:szCs w:val="16"/>
                <w:lang w:val="it-IT" w:eastAsia="it-IT"/>
              </w:rPr>
            </w:pPr>
            <w:r w:rsidRPr="003F019B">
              <w:rPr>
                <w:sz w:val="16"/>
                <w:szCs w:val="16"/>
                <w:lang w:val="it-IT" w:eastAsia="it-IT"/>
              </w:rPr>
              <w:t>1</w:t>
            </w:r>
          </w:p>
        </w:tc>
        <w:tc>
          <w:tcPr>
            <w:tcW w:w="700" w:type="dxa"/>
            <w:tcBorders>
              <w:top w:val="nil"/>
              <w:left w:val="nil"/>
              <w:bottom w:val="nil"/>
              <w:right w:val="nil"/>
            </w:tcBorders>
            <w:shd w:val="clear" w:color="auto" w:fill="auto"/>
            <w:noWrap/>
            <w:vAlign w:val="bottom"/>
            <w:hideMark/>
          </w:tcPr>
          <w:p w14:paraId="31FA1DE2" w14:textId="77777777" w:rsidR="00B56094" w:rsidRPr="003F019B" w:rsidRDefault="00B56094" w:rsidP="006836DD">
            <w:pPr>
              <w:jc w:val="left"/>
              <w:rPr>
                <w:sz w:val="16"/>
                <w:szCs w:val="16"/>
                <w:lang w:val="it-IT" w:eastAsia="it-IT"/>
              </w:rPr>
            </w:pPr>
            <w:r w:rsidRPr="003F019B">
              <w:rPr>
                <w:sz w:val="16"/>
                <w:szCs w:val="16"/>
                <w:lang w:val="it-IT" w:eastAsia="it-IT"/>
              </w:rPr>
              <w:t>3%</w:t>
            </w:r>
          </w:p>
        </w:tc>
        <w:tc>
          <w:tcPr>
            <w:tcW w:w="700" w:type="dxa"/>
            <w:tcBorders>
              <w:top w:val="nil"/>
              <w:left w:val="nil"/>
              <w:bottom w:val="nil"/>
              <w:right w:val="nil"/>
            </w:tcBorders>
            <w:shd w:val="clear" w:color="auto" w:fill="auto"/>
            <w:noWrap/>
            <w:vAlign w:val="bottom"/>
            <w:hideMark/>
          </w:tcPr>
          <w:p w14:paraId="635941EA" w14:textId="77777777" w:rsidR="00B56094" w:rsidRPr="003F019B" w:rsidRDefault="00B56094" w:rsidP="006836DD">
            <w:pPr>
              <w:jc w:val="left"/>
              <w:rPr>
                <w:sz w:val="16"/>
                <w:szCs w:val="16"/>
                <w:lang w:val="it-IT" w:eastAsia="it-IT"/>
              </w:rPr>
            </w:pPr>
            <w:r w:rsidRPr="003F019B">
              <w:rPr>
                <w:sz w:val="16"/>
                <w:szCs w:val="16"/>
                <w:lang w:val="it-IT" w:eastAsia="it-IT"/>
              </w:rPr>
              <w:t>6%</w:t>
            </w:r>
          </w:p>
        </w:tc>
        <w:tc>
          <w:tcPr>
            <w:tcW w:w="700" w:type="dxa"/>
            <w:tcBorders>
              <w:top w:val="nil"/>
              <w:left w:val="nil"/>
              <w:bottom w:val="nil"/>
              <w:right w:val="nil"/>
            </w:tcBorders>
            <w:shd w:val="clear" w:color="auto" w:fill="auto"/>
            <w:noWrap/>
            <w:vAlign w:val="bottom"/>
            <w:hideMark/>
          </w:tcPr>
          <w:p w14:paraId="72428D8A" w14:textId="77777777" w:rsidR="00B56094" w:rsidRPr="003F019B" w:rsidRDefault="00B56094" w:rsidP="006836DD">
            <w:pPr>
              <w:jc w:val="left"/>
              <w:rPr>
                <w:sz w:val="16"/>
                <w:szCs w:val="16"/>
                <w:lang w:val="it-IT" w:eastAsia="it-IT"/>
              </w:rPr>
            </w:pPr>
            <w:r w:rsidRPr="003F019B">
              <w:rPr>
                <w:sz w:val="16"/>
                <w:szCs w:val="16"/>
                <w:lang w:val="it-IT" w:eastAsia="it-IT"/>
              </w:rPr>
              <w:t>36%</w:t>
            </w:r>
          </w:p>
        </w:tc>
        <w:tc>
          <w:tcPr>
            <w:tcW w:w="700" w:type="dxa"/>
            <w:tcBorders>
              <w:top w:val="nil"/>
              <w:left w:val="nil"/>
              <w:bottom w:val="nil"/>
              <w:right w:val="nil"/>
            </w:tcBorders>
            <w:shd w:val="clear" w:color="auto" w:fill="auto"/>
            <w:noWrap/>
            <w:vAlign w:val="bottom"/>
            <w:hideMark/>
          </w:tcPr>
          <w:p w14:paraId="7E3CD7AC" w14:textId="77777777" w:rsidR="00B56094" w:rsidRPr="003F019B" w:rsidRDefault="00B56094" w:rsidP="006836DD">
            <w:pPr>
              <w:jc w:val="left"/>
              <w:rPr>
                <w:sz w:val="16"/>
                <w:szCs w:val="16"/>
                <w:lang w:val="it-IT" w:eastAsia="it-IT"/>
              </w:rPr>
            </w:pPr>
            <w:r w:rsidRPr="003F019B">
              <w:rPr>
                <w:sz w:val="16"/>
                <w:szCs w:val="16"/>
                <w:lang w:val="it-IT" w:eastAsia="it-IT"/>
              </w:rPr>
              <w:t>48%</w:t>
            </w:r>
          </w:p>
        </w:tc>
        <w:tc>
          <w:tcPr>
            <w:tcW w:w="700" w:type="dxa"/>
            <w:tcBorders>
              <w:top w:val="nil"/>
              <w:left w:val="nil"/>
              <w:bottom w:val="nil"/>
              <w:right w:val="nil"/>
            </w:tcBorders>
            <w:shd w:val="clear" w:color="auto" w:fill="auto"/>
            <w:noWrap/>
            <w:vAlign w:val="bottom"/>
            <w:hideMark/>
          </w:tcPr>
          <w:p w14:paraId="7F2ADAF1" w14:textId="77777777" w:rsidR="00B56094" w:rsidRPr="003F019B" w:rsidRDefault="00B56094" w:rsidP="006836DD">
            <w:pPr>
              <w:jc w:val="left"/>
              <w:rPr>
                <w:sz w:val="16"/>
                <w:szCs w:val="16"/>
                <w:lang w:val="it-IT" w:eastAsia="it-IT"/>
              </w:rPr>
            </w:pPr>
            <w:r w:rsidRPr="003F019B">
              <w:rPr>
                <w:sz w:val="16"/>
                <w:szCs w:val="16"/>
                <w:lang w:val="it-IT" w:eastAsia="it-IT"/>
              </w:rPr>
              <w:t>5%</w:t>
            </w:r>
          </w:p>
        </w:tc>
        <w:tc>
          <w:tcPr>
            <w:tcW w:w="700" w:type="dxa"/>
            <w:tcBorders>
              <w:top w:val="nil"/>
              <w:left w:val="nil"/>
              <w:bottom w:val="nil"/>
              <w:right w:val="nil"/>
            </w:tcBorders>
            <w:shd w:val="clear" w:color="auto" w:fill="auto"/>
            <w:noWrap/>
            <w:vAlign w:val="bottom"/>
            <w:hideMark/>
          </w:tcPr>
          <w:p w14:paraId="2A1E3A53" w14:textId="77777777" w:rsidR="00B56094" w:rsidRPr="003F019B" w:rsidRDefault="00B56094" w:rsidP="006836DD">
            <w:pPr>
              <w:jc w:val="left"/>
              <w:rPr>
                <w:sz w:val="16"/>
                <w:szCs w:val="16"/>
                <w:lang w:val="it-IT" w:eastAsia="it-IT"/>
              </w:rPr>
            </w:pPr>
            <w:r w:rsidRPr="003F019B">
              <w:rPr>
                <w:sz w:val="16"/>
                <w:szCs w:val="16"/>
                <w:lang w:val="it-IT" w:eastAsia="it-IT"/>
              </w:rPr>
              <w:t>6%</w:t>
            </w:r>
          </w:p>
        </w:tc>
        <w:tc>
          <w:tcPr>
            <w:tcW w:w="700" w:type="dxa"/>
            <w:tcBorders>
              <w:top w:val="nil"/>
              <w:left w:val="nil"/>
              <w:bottom w:val="nil"/>
              <w:right w:val="nil"/>
            </w:tcBorders>
            <w:shd w:val="clear" w:color="auto" w:fill="auto"/>
            <w:noWrap/>
            <w:vAlign w:val="bottom"/>
            <w:hideMark/>
          </w:tcPr>
          <w:p w14:paraId="64B055D8" w14:textId="77777777" w:rsidR="00B56094" w:rsidRPr="003F019B" w:rsidRDefault="00B56094" w:rsidP="006836DD">
            <w:pPr>
              <w:jc w:val="left"/>
              <w:rPr>
                <w:sz w:val="16"/>
                <w:szCs w:val="16"/>
                <w:lang w:val="it-IT" w:eastAsia="it-IT"/>
              </w:rPr>
            </w:pPr>
            <w:r w:rsidRPr="003F019B">
              <w:rPr>
                <w:sz w:val="16"/>
                <w:szCs w:val="16"/>
                <w:lang w:val="it-IT" w:eastAsia="it-IT"/>
              </w:rPr>
              <w:t>7%</w:t>
            </w:r>
          </w:p>
        </w:tc>
        <w:tc>
          <w:tcPr>
            <w:tcW w:w="700" w:type="dxa"/>
            <w:tcBorders>
              <w:top w:val="nil"/>
              <w:left w:val="nil"/>
              <w:bottom w:val="nil"/>
              <w:right w:val="nil"/>
            </w:tcBorders>
            <w:shd w:val="clear" w:color="auto" w:fill="auto"/>
            <w:noWrap/>
            <w:vAlign w:val="bottom"/>
            <w:hideMark/>
          </w:tcPr>
          <w:p w14:paraId="5BDA3B8C" w14:textId="77777777" w:rsidR="00B56094" w:rsidRPr="003F019B" w:rsidRDefault="00B56094" w:rsidP="006836DD">
            <w:pPr>
              <w:jc w:val="left"/>
              <w:rPr>
                <w:sz w:val="16"/>
                <w:szCs w:val="16"/>
                <w:lang w:val="it-IT" w:eastAsia="it-IT"/>
              </w:rPr>
            </w:pPr>
            <w:r w:rsidRPr="003F019B">
              <w:rPr>
                <w:sz w:val="16"/>
                <w:szCs w:val="16"/>
                <w:lang w:val="it-IT" w:eastAsia="it-IT"/>
              </w:rPr>
              <w:t>6%</w:t>
            </w:r>
          </w:p>
        </w:tc>
      </w:tr>
      <w:tr w:rsidR="00B56094" w:rsidRPr="003F019B" w14:paraId="03352B3E" w14:textId="77777777" w:rsidTr="00B56094">
        <w:trPr>
          <w:trHeight w:val="300"/>
          <w:jc w:val="center"/>
        </w:trPr>
        <w:tc>
          <w:tcPr>
            <w:tcW w:w="575" w:type="dxa"/>
            <w:vMerge/>
            <w:tcBorders>
              <w:top w:val="nil"/>
              <w:left w:val="nil"/>
              <w:bottom w:val="nil"/>
              <w:right w:val="nil"/>
            </w:tcBorders>
            <w:vAlign w:val="center"/>
            <w:hideMark/>
          </w:tcPr>
          <w:p w14:paraId="4165C6EF" w14:textId="77777777" w:rsidR="00B56094" w:rsidRPr="003F019B" w:rsidRDefault="00B56094" w:rsidP="006836DD">
            <w:pPr>
              <w:jc w:val="left"/>
              <w:rPr>
                <w:sz w:val="16"/>
                <w:szCs w:val="16"/>
                <w:lang w:val="it-IT" w:eastAsia="it-IT"/>
              </w:rPr>
            </w:pPr>
          </w:p>
        </w:tc>
        <w:tc>
          <w:tcPr>
            <w:tcW w:w="460" w:type="dxa"/>
            <w:tcBorders>
              <w:top w:val="nil"/>
              <w:left w:val="nil"/>
              <w:bottom w:val="nil"/>
              <w:right w:val="nil"/>
            </w:tcBorders>
            <w:shd w:val="clear" w:color="auto" w:fill="auto"/>
            <w:noWrap/>
            <w:vAlign w:val="bottom"/>
            <w:hideMark/>
          </w:tcPr>
          <w:p w14:paraId="788D9ECE" w14:textId="77777777" w:rsidR="00B56094" w:rsidRPr="003F019B" w:rsidRDefault="00B56094" w:rsidP="006836DD">
            <w:pPr>
              <w:jc w:val="left"/>
              <w:rPr>
                <w:sz w:val="16"/>
                <w:szCs w:val="16"/>
                <w:lang w:val="it-IT" w:eastAsia="it-IT"/>
              </w:rPr>
            </w:pPr>
            <w:r w:rsidRPr="003F019B">
              <w:rPr>
                <w:sz w:val="16"/>
                <w:szCs w:val="16"/>
                <w:lang w:val="it-IT" w:eastAsia="it-IT"/>
              </w:rPr>
              <w:t>2</w:t>
            </w:r>
          </w:p>
        </w:tc>
        <w:tc>
          <w:tcPr>
            <w:tcW w:w="700" w:type="dxa"/>
            <w:tcBorders>
              <w:top w:val="nil"/>
              <w:left w:val="nil"/>
              <w:bottom w:val="nil"/>
              <w:right w:val="nil"/>
            </w:tcBorders>
            <w:shd w:val="clear" w:color="auto" w:fill="auto"/>
            <w:noWrap/>
            <w:vAlign w:val="bottom"/>
            <w:hideMark/>
          </w:tcPr>
          <w:p w14:paraId="6C1238D3" w14:textId="77777777" w:rsidR="00B56094" w:rsidRPr="003F019B" w:rsidRDefault="00B56094" w:rsidP="006836DD">
            <w:pPr>
              <w:jc w:val="left"/>
              <w:rPr>
                <w:sz w:val="16"/>
                <w:szCs w:val="16"/>
                <w:lang w:val="it-IT" w:eastAsia="it-IT"/>
              </w:rPr>
            </w:pPr>
            <w:r w:rsidRPr="003F019B">
              <w:rPr>
                <w:sz w:val="16"/>
                <w:szCs w:val="16"/>
                <w:lang w:val="it-IT" w:eastAsia="it-IT"/>
              </w:rPr>
              <w:t>6%</w:t>
            </w:r>
          </w:p>
        </w:tc>
        <w:tc>
          <w:tcPr>
            <w:tcW w:w="700" w:type="dxa"/>
            <w:tcBorders>
              <w:top w:val="nil"/>
              <w:left w:val="nil"/>
              <w:bottom w:val="nil"/>
              <w:right w:val="nil"/>
            </w:tcBorders>
            <w:shd w:val="clear" w:color="auto" w:fill="auto"/>
            <w:noWrap/>
            <w:vAlign w:val="bottom"/>
            <w:hideMark/>
          </w:tcPr>
          <w:p w14:paraId="121AD763" w14:textId="77777777" w:rsidR="00B56094" w:rsidRPr="003F019B" w:rsidRDefault="00B56094" w:rsidP="006836DD">
            <w:pPr>
              <w:jc w:val="left"/>
              <w:rPr>
                <w:sz w:val="16"/>
                <w:szCs w:val="16"/>
                <w:lang w:val="it-IT" w:eastAsia="it-IT"/>
              </w:rPr>
            </w:pPr>
            <w:r w:rsidRPr="003F019B">
              <w:rPr>
                <w:sz w:val="16"/>
                <w:szCs w:val="16"/>
                <w:lang w:val="it-IT" w:eastAsia="it-IT"/>
              </w:rPr>
              <w:t>20%</w:t>
            </w:r>
          </w:p>
        </w:tc>
        <w:tc>
          <w:tcPr>
            <w:tcW w:w="700" w:type="dxa"/>
            <w:tcBorders>
              <w:top w:val="nil"/>
              <w:left w:val="nil"/>
              <w:bottom w:val="nil"/>
              <w:right w:val="nil"/>
            </w:tcBorders>
            <w:shd w:val="clear" w:color="auto" w:fill="auto"/>
            <w:noWrap/>
            <w:vAlign w:val="bottom"/>
            <w:hideMark/>
          </w:tcPr>
          <w:p w14:paraId="2AC5B7A0" w14:textId="77777777" w:rsidR="00B56094" w:rsidRPr="003F019B" w:rsidRDefault="00B56094" w:rsidP="006836DD">
            <w:pPr>
              <w:jc w:val="left"/>
              <w:rPr>
                <w:sz w:val="16"/>
                <w:szCs w:val="16"/>
                <w:lang w:val="it-IT" w:eastAsia="it-IT"/>
              </w:rPr>
            </w:pPr>
            <w:r w:rsidRPr="003F019B">
              <w:rPr>
                <w:sz w:val="16"/>
                <w:szCs w:val="16"/>
                <w:lang w:val="it-IT" w:eastAsia="it-IT"/>
              </w:rPr>
              <w:t>36%</w:t>
            </w:r>
          </w:p>
        </w:tc>
        <w:tc>
          <w:tcPr>
            <w:tcW w:w="700" w:type="dxa"/>
            <w:tcBorders>
              <w:top w:val="nil"/>
              <w:left w:val="nil"/>
              <w:bottom w:val="nil"/>
              <w:right w:val="nil"/>
            </w:tcBorders>
            <w:shd w:val="clear" w:color="auto" w:fill="auto"/>
            <w:noWrap/>
            <w:vAlign w:val="bottom"/>
            <w:hideMark/>
          </w:tcPr>
          <w:p w14:paraId="7E22339D" w14:textId="77777777" w:rsidR="00B56094" w:rsidRPr="003F019B" w:rsidRDefault="00B56094" w:rsidP="006836DD">
            <w:pPr>
              <w:jc w:val="left"/>
              <w:rPr>
                <w:sz w:val="16"/>
                <w:szCs w:val="16"/>
                <w:lang w:val="it-IT" w:eastAsia="it-IT"/>
              </w:rPr>
            </w:pPr>
            <w:r w:rsidRPr="003F019B">
              <w:rPr>
                <w:sz w:val="16"/>
                <w:szCs w:val="16"/>
                <w:lang w:val="it-IT" w:eastAsia="it-IT"/>
              </w:rPr>
              <w:t>34%</w:t>
            </w:r>
          </w:p>
        </w:tc>
        <w:tc>
          <w:tcPr>
            <w:tcW w:w="700" w:type="dxa"/>
            <w:tcBorders>
              <w:top w:val="nil"/>
              <w:left w:val="nil"/>
              <w:bottom w:val="nil"/>
              <w:right w:val="nil"/>
            </w:tcBorders>
            <w:shd w:val="clear" w:color="auto" w:fill="auto"/>
            <w:noWrap/>
            <w:vAlign w:val="bottom"/>
            <w:hideMark/>
          </w:tcPr>
          <w:p w14:paraId="0122FA9C" w14:textId="77777777" w:rsidR="00B56094" w:rsidRPr="003F019B" w:rsidRDefault="00B56094" w:rsidP="006836DD">
            <w:pPr>
              <w:jc w:val="left"/>
              <w:rPr>
                <w:sz w:val="16"/>
                <w:szCs w:val="16"/>
                <w:lang w:val="it-IT" w:eastAsia="it-IT"/>
              </w:rPr>
            </w:pPr>
            <w:r w:rsidRPr="003F019B">
              <w:rPr>
                <w:sz w:val="16"/>
                <w:szCs w:val="16"/>
                <w:lang w:val="it-IT" w:eastAsia="it-IT"/>
              </w:rPr>
              <w:t>20%</w:t>
            </w:r>
          </w:p>
        </w:tc>
        <w:tc>
          <w:tcPr>
            <w:tcW w:w="700" w:type="dxa"/>
            <w:tcBorders>
              <w:top w:val="nil"/>
              <w:left w:val="nil"/>
              <w:bottom w:val="nil"/>
              <w:right w:val="nil"/>
            </w:tcBorders>
            <w:shd w:val="clear" w:color="auto" w:fill="auto"/>
            <w:noWrap/>
            <w:vAlign w:val="bottom"/>
            <w:hideMark/>
          </w:tcPr>
          <w:p w14:paraId="35F4EDCB" w14:textId="77777777" w:rsidR="00B56094" w:rsidRPr="003F019B" w:rsidRDefault="00B56094" w:rsidP="006836DD">
            <w:pPr>
              <w:jc w:val="left"/>
              <w:rPr>
                <w:sz w:val="16"/>
                <w:szCs w:val="16"/>
                <w:lang w:val="it-IT" w:eastAsia="it-IT"/>
              </w:rPr>
            </w:pPr>
            <w:r w:rsidRPr="003F019B">
              <w:rPr>
                <w:sz w:val="16"/>
                <w:szCs w:val="16"/>
                <w:lang w:val="it-IT" w:eastAsia="it-IT"/>
              </w:rPr>
              <w:t>3%</w:t>
            </w:r>
          </w:p>
        </w:tc>
        <w:tc>
          <w:tcPr>
            <w:tcW w:w="700" w:type="dxa"/>
            <w:tcBorders>
              <w:top w:val="nil"/>
              <w:left w:val="nil"/>
              <w:bottom w:val="nil"/>
              <w:right w:val="nil"/>
            </w:tcBorders>
            <w:shd w:val="clear" w:color="auto" w:fill="auto"/>
            <w:noWrap/>
            <w:vAlign w:val="bottom"/>
            <w:hideMark/>
          </w:tcPr>
          <w:p w14:paraId="1053444A" w14:textId="77777777" w:rsidR="00B56094" w:rsidRPr="003F019B" w:rsidRDefault="00B56094" w:rsidP="006836DD">
            <w:pPr>
              <w:jc w:val="left"/>
              <w:rPr>
                <w:sz w:val="16"/>
                <w:szCs w:val="16"/>
                <w:lang w:val="it-IT" w:eastAsia="it-IT"/>
              </w:rPr>
            </w:pPr>
            <w:r w:rsidRPr="003F019B">
              <w:rPr>
                <w:sz w:val="16"/>
                <w:szCs w:val="16"/>
                <w:lang w:val="it-IT" w:eastAsia="it-IT"/>
              </w:rPr>
              <w:t>4%</w:t>
            </w:r>
          </w:p>
        </w:tc>
        <w:tc>
          <w:tcPr>
            <w:tcW w:w="700" w:type="dxa"/>
            <w:tcBorders>
              <w:top w:val="nil"/>
              <w:left w:val="nil"/>
              <w:bottom w:val="nil"/>
              <w:right w:val="nil"/>
            </w:tcBorders>
            <w:shd w:val="clear" w:color="auto" w:fill="auto"/>
            <w:noWrap/>
            <w:vAlign w:val="bottom"/>
            <w:hideMark/>
          </w:tcPr>
          <w:p w14:paraId="656F8B05" w14:textId="77777777" w:rsidR="00B56094" w:rsidRPr="003F019B" w:rsidRDefault="00B56094" w:rsidP="006836DD">
            <w:pPr>
              <w:jc w:val="left"/>
              <w:rPr>
                <w:sz w:val="16"/>
                <w:szCs w:val="16"/>
                <w:lang w:val="it-IT" w:eastAsia="it-IT"/>
              </w:rPr>
            </w:pPr>
            <w:r w:rsidRPr="003F019B">
              <w:rPr>
                <w:sz w:val="16"/>
                <w:szCs w:val="16"/>
                <w:lang w:val="it-IT" w:eastAsia="it-IT"/>
              </w:rPr>
              <w:t>3%</w:t>
            </w:r>
          </w:p>
        </w:tc>
      </w:tr>
      <w:tr w:rsidR="00B56094" w:rsidRPr="003F019B" w14:paraId="5B9A0673" w14:textId="77777777" w:rsidTr="00B56094">
        <w:trPr>
          <w:trHeight w:val="300"/>
          <w:jc w:val="center"/>
        </w:trPr>
        <w:tc>
          <w:tcPr>
            <w:tcW w:w="575" w:type="dxa"/>
            <w:vMerge/>
            <w:tcBorders>
              <w:top w:val="nil"/>
              <w:left w:val="nil"/>
              <w:bottom w:val="nil"/>
              <w:right w:val="nil"/>
            </w:tcBorders>
            <w:vAlign w:val="center"/>
            <w:hideMark/>
          </w:tcPr>
          <w:p w14:paraId="29C896A2" w14:textId="77777777" w:rsidR="00B56094" w:rsidRPr="003F019B" w:rsidRDefault="00B56094" w:rsidP="006836DD">
            <w:pPr>
              <w:jc w:val="left"/>
              <w:rPr>
                <w:sz w:val="16"/>
                <w:szCs w:val="16"/>
                <w:lang w:val="it-IT" w:eastAsia="it-IT"/>
              </w:rPr>
            </w:pPr>
          </w:p>
        </w:tc>
        <w:tc>
          <w:tcPr>
            <w:tcW w:w="460" w:type="dxa"/>
            <w:tcBorders>
              <w:top w:val="nil"/>
              <w:left w:val="nil"/>
              <w:bottom w:val="nil"/>
              <w:right w:val="nil"/>
            </w:tcBorders>
            <w:shd w:val="clear" w:color="auto" w:fill="auto"/>
            <w:noWrap/>
            <w:vAlign w:val="bottom"/>
            <w:hideMark/>
          </w:tcPr>
          <w:p w14:paraId="0F4785AC" w14:textId="77777777" w:rsidR="00B56094" w:rsidRPr="003F019B" w:rsidRDefault="00B56094" w:rsidP="006836DD">
            <w:pPr>
              <w:jc w:val="left"/>
              <w:rPr>
                <w:sz w:val="16"/>
                <w:szCs w:val="16"/>
                <w:lang w:val="it-IT" w:eastAsia="it-IT"/>
              </w:rPr>
            </w:pPr>
            <w:r w:rsidRPr="003F019B">
              <w:rPr>
                <w:sz w:val="16"/>
                <w:szCs w:val="16"/>
                <w:lang w:val="it-IT" w:eastAsia="it-IT"/>
              </w:rPr>
              <w:t>3</w:t>
            </w:r>
          </w:p>
        </w:tc>
        <w:tc>
          <w:tcPr>
            <w:tcW w:w="700" w:type="dxa"/>
            <w:tcBorders>
              <w:top w:val="nil"/>
              <w:left w:val="nil"/>
              <w:bottom w:val="nil"/>
              <w:right w:val="nil"/>
            </w:tcBorders>
            <w:shd w:val="clear" w:color="auto" w:fill="auto"/>
            <w:noWrap/>
            <w:vAlign w:val="bottom"/>
            <w:hideMark/>
          </w:tcPr>
          <w:p w14:paraId="45DFC02C" w14:textId="77777777" w:rsidR="00B56094" w:rsidRPr="003F019B" w:rsidRDefault="00B56094" w:rsidP="006836DD">
            <w:pPr>
              <w:jc w:val="left"/>
              <w:rPr>
                <w:sz w:val="16"/>
                <w:szCs w:val="16"/>
                <w:lang w:val="it-IT" w:eastAsia="it-IT"/>
              </w:rPr>
            </w:pPr>
            <w:r w:rsidRPr="003F019B">
              <w:rPr>
                <w:sz w:val="16"/>
                <w:szCs w:val="16"/>
                <w:lang w:val="it-IT" w:eastAsia="it-IT"/>
              </w:rPr>
              <w:t>32%</w:t>
            </w:r>
          </w:p>
        </w:tc>
        <w:tc>
          <w:tcPr>
            <w:tcW w:w="700" w:type="dxa"/>
            <w:tcBorders>
              <w:top w:val="nil"/>
              <w:left w:val="nil"/>
              <w:bottom w:val="nil"/>
              <w:right w:val="nil"/>
            </w:tcBorders>
            <w:shd w:val="clear" w:color="auto" w:fill="auto"/>
            <w:noWrap/>
            <w:vAlign w:val="bottom"/>
            <w:hideMark/>
          </w:tcPr>
          <w:p w14:paraId="33DC23AA" w14:textId="77777777" w:rsidR="00B56094" w:rsidRPr="003F019B" w:rsidRDefault="00B56094" w:rsidP="006836DD">
            <w:pPr>
              <w:jc w:val="left"/>
              <w:rPr>
                <w:sz w:val="16"/>
                <w:szCs w:val="16"/>
                <w:lang w:val="it-IT" w:eastAsia="it-IT"/>
              </w:rPr>
            </w:pPr>
            <w:r w:rsidRPr="003F019B">
              <w:rPr>
                <w:sz w:val="16"/>
                <w:szCs w:val="16"/>
                <w:lang w:val="it-IT" w:eastAsia="it-IT"/>
              </w:rPr>
              <w:t>49%</w:t>
            </w:r>
          </w:p>
        </w:tc>
        <w:tc>
          <w:tcPr>
            <w:tcW w:w="700" w:type="dxa"/>
            <w:tcBorders>
              <w:top w:val="nil"/>
              <w:left w:val="nil"/>
              <w:bottom w:val="nil"/>
              <w:right w:val="nil"/>
            </w:tcBorders>
            <w:shd w:val="clear" w:color="auto" w:fill="auto"/>
            <w:noWrap/>
            <w:vAlign w:val="bottom"/>
            <w:hideMark/>
          </w:tcPr>
          <w:p w14:paraId="1F50F5C5" w14:textId="77777777" w:rsidR="00B56094" w:rsidRPr="003F019B" w:rsidRDefault="00B56094" w:rsidP="006836DD">
            <w:pPr>
              <w:jc w:val="left"/>
              <w:rPr>
                <w:sz w:val="16"/>
                <w:szCs w:val="16"/>
                <w:lang w:val="it-IT" w:eastAsia="it-IT"/>
              </w:rPr>
            </w:pPr>
            <w:r w:rsidRPr="003F019B">
              <w:rPr>
                <w:sz w:val="16"/>
                <w:szCs w:val="16"/>
                <w:lang w:val="it-IT" w:eastAsia="it-IT"/>
              </w:rPr>
              <w:t>15%</w:t>
            </w:r>
          </w:p>
        </w:tc>
        <w:tc>
          <w:tcPr>
            <w:tcW w:w="700" w:type="dxa"/>
            <w:tcBorders>
              <w:top w:val="nil"/>
              <w:left w:val="nil"/>
              <w:bottom w:val="nil"/>
              <w:right w:val="nil"/>
            </w:tcBorders>
            <w:shd w:val="clear" w:color="auto" w:fill="auto"/>
            <w:noWrap/>
            <w:vAlign w:val="bottom"/>
            <w:hideMark/>
          </w:tcPr>
          <w:p w14:paraId="7FF14534" w14:textId="77777777" w:rsidR="00B56094" w:rsidRPr="003F019B" w:rsidRDefault="00B56094" w:rsidP="006836DD">
            <w:pPr>
              <w:jc w:val="left"/>
              <w:rPr>
                <w:sz w:val="16"/>
                <w:szCs w:val="16"/>
                <w:lang w:val="it-IT" w:eastAsia="it-IT"/>
              </w:rPr>
            </w:pPr>
            <w:r w:rsidRPr="003F019B">
              <w:rPr>
                <w:sz w:val="16"/>
                <w:szCs w:val="16"/>
                <w:lang w:val="it-IT" w:eastAsia="it-IT"/>
              </w:rPr>
              <w:t>8%</w:t>
            </w:r>
          </w:p>
        </w:tc>
        <w:tc>
          <w:tcPr>
            <w:tcW w:w="700" w:type="dxa"/>
            <w:tcBorders>
              <w:top w:val="nil"/>
              <w:left w:val="nil"/>
              <w:bottom w:val="nil"/>
              <w:right w:val="nil"/>
            </w:tcBorders>
            <w:shd w:val="clear" w:color="auto" w:fill="auto"/>
            <w:noWrap/>
            <w:vAlign w:val="bottom"/>
            <w:hideMark/>
          </w:tcPr>
          <w:p w14:paraId="65F8D665" w14:textId="77777777" w:rsidR="00B56094" w:rsidRPr="003F019B" w:rsidRDefault="00B56094" w:rsidP="006836DD">
            <w:pPr>
              <w:jc w:val="left"/>
              <w:rPr>
                <w:sz w:val="16"/>
                <w:szCs w:val="16"/>
                <w:lang w:val="it-IT" w:eastAsia="it-IT"/>
              </w:rPr>
            </w:pPr>
            <w:r w:rsidRPr="003F019B">
              <w:rPr>
                <w:sz w:val="16"/>
                <w:szCs w:val="16"/>
                <w:lang w:val="it-IT" w:eastAsia="it-IT"/>
              </w:rPr>
              <w:t>9%</w:t>
            </w:r>
          </w:p>
        </w:tc>
        <w:tc>
          <w:tcPr>
            <w:tcW w:w="700" w:type="dxa"/>
            <w:tcBorders>
              <w:top w:val="nil"/>
              <w:left w:val="nil"/>
              <w:bottom w:val="nil"/>
              <w:right w:val="nil"/>
            </w:tcBorders>
            <w:shd w:val="clear" w:color="auto" w:fill="auto"/>
            <w:noWrap/>
            <w:vAlign w:val="bottom"/>
            <w:hideMark/>
          </w:tcPr>
          <w:p w14:paraId="1645E04C" w14:textId="77777777" w:rsidR="00B56094" w:rsidRPr="003F019B" w:rsidRDefault="00B56094" w:rsidP="006836DD">
            <w:pPr>
              <w:jc w:val="left"/>
              <w:rPr>
                <w:sz w:val="16"/>
                <w:szCs w:val="16"/>
                <w:lang w:val="it-IT" w:eastAsia="it-IT"/>
              </w:rPr>
            </w:pPr>
            <w:r w:rsidRPr="003F019B">
              <w:rPr>
                <w:sz w:val="16"/>
                <w:szCs w:val="16"/>
                <w:lang w:val="it-IT" w:eastAsia="it-IT"/>
              </w:rPr>
              <w:t>17%</w:t>
            </w:r>
          </w:p>
        </w:tc>
        <w:tc>
          <w:tcPr>
            <w:tcW w:w="700" w:type="dxa"/>
            <w:tcBorders>
              <w:top w:val="nil"/>
              <w:left w:val="nil"/>
              <w:bottom w:val="nil"/>
              <w:right w:val="nil"/>
            </w:tcBorders>
            <w:shd w:val="clear" w:color="auto" w:fill="auto"/>
            <w:noWrap/>
            <w:vAlign w:val="bottom"/>
            <w:hideMark/>
          </w:tcPr>
          <w:p w14:paraId="11BA83E7" w14:textId="77777777" w:rsidR="00B56094" w:rsidRPr="003F019B" w:rsidRDefault="00B56094" w:rsidP="006836DD">
            <w:pPr>
              <w:jc w:val="left"/>
              <w:rPr>
                <w:sz w:val="16"/>
                <w:szCs w:val="16"/>
                <w:lang w:val="it-IT" w:eastAsia="it-IT"/>
              </w:rPr>
            </w:pPr>
            <w:r w:rsidRPr="003F019B">
              <w:rPr>
                <w:sz w:val="16"/>
                <w:szCs w:val="16"/>
                <w:lang w:val="it-IT" w:eastAsia="it-IT"/>
              </w:rPr>
              <w:t>27%</w:t>
            </w:r>
          </w:p>
        </w:tc>
        <w:tc>
          <w:tcPr>
            <w:tcW w:w="700" w:type="dxa"/>
            <w:tcBorders>
              <w:top w:val="nil"/>
              <w:left w:val="nil"/>
              <w:bottom w:val="nil"/>
              <w:right w:val="nil"/>
            </w:tcBorders>
            <w:shd w:val="clear" w:color="auto" w:fill="auto"/>
            <w:noWrap/>
            <w:vAlign w:val="bottom"/>
            <w:hideMark/>
          </w:tcPr>
          <w:p w14:paraId="3B62E28D" w14:textId="77777777" w:rsidR="00B56094" w:rsidRPr="003F019B" w:rsidRDefault="00B56094" w:rsidP="006836DD">
            <w:pPr>
              <w:jc w:val="left"/>
              <w:rPr>
                <w:sz w:val="16"/>
                <w:szCs w:val="16"/>
                <w:lang w:val="it-IT" w:eastAsia="it-IT"/>
              </w:rPr>
            </w:pPr>
            <w:r w:rsidRPr="003F019B">
              <w:rPr>
                <w:sz w:val="16"/>
                <w:szCs w:val="16"/>
                <w:lang w:val="it-IT" w:eastAsia="it-IT"/>
              </w:rPr>
              <w:t>14%</w:t>
            </w:r>
          </w:p>
        </w:tc>
      </w:tr>
      <w:tr w:rsidR="00B56094" w:rsidRPr="003F019B" w14:paraId="53595DCC" w14:textId="77777777" w:rsidTr="00B56094">
        <w:trPr>
          <w:trHeight w:val="300"/>
          <w:jc w:val="center"/>
        </w:trPr>
        <w:tc>
          <w:tcPr>
            <w:tcW w:w="575" w:type="dxa"/>
            <w:vMerge/>
            <w:tcBorders>
              <w:top w:val="nil"/>
              <w:left w:val="nil"/>
              <w:bottom w:val="nil"/>
              <w:right w:val="nil"/>
            </w:tcBorders>
            <w:vAlign w:val="center"/>
            <w:hideMark/>
          </w:tcPr>
          <w:p w14:paraId="3EF651B4" w14:textId="77777777" w:rsidR="00B56094" w:rsidRPr="003F019B" w:rsidRDefault="00B56094" w:rsidP="006836DD">
            <w:pPr>
              <w:jc w:val="left"/>
              <w:rPr>
                <w:sz w:val="16"/>
                <w:szCs w:val="16"/>
                <w:lang w:val="it-IT" w:eastAsia="it-IT"/>
              </w:rPr>
            </w:pPr>
          </w:p>
        </w:tc>
        <w:tc>
          <w:tcPr>
            <w:tcW w:w="460" w:type="dxa"/>
            <w:tcBorders>
              <w:top w:val="nil"/>
              <w:left w:val="nil"/>
              <w:bottom w:val="nil"/>
              <w:right w:val="nil"/>
            </w:tcBorders>
            <w:shd w:val="clear" w:color="auto" w:fill="auto"/>
            <w:noWrap/>
            <w:vAlign w:val="bottom"/>
            <w:hideMark/>
          </w:tcPr>
          <w:p w14:paraId="0AA93DC3" w14:textId="77777777" w:rsidR="00B56094" w:rsidRPr="003F019B" w:rsidRDefault="00B56094" w:rsidP="006836DD">
            <w:pPr>
              <w:jc w:val="left"/>
              <w:rPr>
                <w:sz w:val="16"/>
                <w:szCs w:val="16"/>
                <w:lang w:val="it-IT" w:eastAsia="it-IT"/>
              </w:rPr>
            </w:pPr>
            <w:r w:rsidRPr="003F019B">
              <w:rPr>
                <w:sz w:val="16"/>
                <w:szCs w:val="16"/>
                <w:lang w:val="it-IT" w:eastAsia="it-IT"/>
              </w:rPr>
              <w:t>4</w:t>
            </w:r>
          </w:p>
        </w:tc>
        <w:tc>
          <w:tcPr>
            <w:tcW w:w="700" w:type="dxa"/>
            <w:tcBorders>
              <w:top w:val="nil"/>
              <w:left w:val="nil"/>
              <w:bottom w:val="nil"/>
              <w:right w:val="nil"/>
            </w:tcBorders>
            <w:shd w:val="clear" w:color="auto" w:fill="auto"/>
            <w:noWrap/>
            <w:vAlign w:val="bottom"/>
            <w:hideMark/>
          </w:tcPr>
          <w:p w14:paraId="19B30D60" w14:textId="77777777" w:rsidR="00B56094" w:rsidRPr="003F019B" w:rsidRDefault="00B56094" w:rsidP="006836DD">
            <w:pPr>
              <w:jc w:val="left"/>
              <w:rPr>
                <w:sz w:val="16"/>
                <w:szCs w:val="16"/>
                <w:lang w:val="it-IT" w:eastAsia="it-IT"/>
              </w:rPr>
            </w:pPr>
            <w:r w:rsidRPr="003F019B">
              <w:rPr>
                <w:sz w:val="16"/>
                <w:szCs w:val="16"/>
                <w:lang w:val="it-IT" w:eastAsia="it-IT"/>
              </w:rPr>
              <w:t>12%</w:t>
            </w:r>
          </w:p>
        </w:tc>
        <w:tc>
          <w:tcPr>
            <w:tcW w:w="700" w:type="dxa"/>
            <w:tcBorders>
              <w:top w:val="nil"/>
              <w:left w:val="nil"/>
              <w:bottom w:val="nil"/>
              <w:right w:val="nil"/>
            </w:tcBorders>
            <w:shd w:val="clear" w:color="auto" w:fill="auto"/>
            <w:noWrap/>
            <w:vAlign w:val="bottom"/>
            <w:hideMark/>
          </w:tcPr>
          <w:p w14:paraId="0514E3CF" w14:textId="77777777" w:rsidR="00B56094" w:rsidRPr="003F019B" w:rsidRDefault="00B56094" w:rsidP="006836DD">
            <w:pPr>
              <w:jc w:val="left"/>
              <w:rPr>
                <w:sz w:val="16"/>
                <w:szCs w:val="16"/>
                <w:lang w:val="it-IT" w:eastAsia="it-IT"/>
              </w:rPr>
            </w:pPr>
            <w:r w:rsidRPr="003F019B">
              <w:rPr>
                <w:sz w:val="16"/>
                <w:szCs w:val="16"/>
                <w:lang w:val="it-IT" w:eastAsia="it-IT"/>
              </w:rPr>
              <w:t>12%</w:t>
            </w:r>
          </w:p>
        </w:tc>
        <w:tc>
          <w:tcPr>
            <w:tcW w:w="700" w:type="dxa"/>
            <w:tcBorders>
              <w:top w:val="nil"/>
              <w:left w:val="nil"/>
              <w:bottom w:val="nil"/>
              <w:right w:val="nil"/>
            </w:tcBorders>
            <w:shd w:val="clear" w:color="auto" w:fill="auto"/>
            <w:noWrap/>
            <w:vAlign w:val="bottom"/>
            <w:hideMark/>
          </w:tcPr>
          <w:p w14:paraId="0D743E11" w14:textId="77777777" w:rsidR="00B56094" w:rsidRPr="003F019B" w:rsidRDefault="00B56094" w:rsidP="006836DD">
            <w:pPr>
              <w:jc w:val="left"/>
              <w:rPr>
                <w:sz w:val="16"/>
                <w:szCs w:val="16"/>
                <w:lang w:val="it-IT" w:eastAsia="it-IT"/>
              </w:rPr>
            </w:pPr>
            <w:r w:rsidRPr="003F019B">
              <w:rPr>
                <w:sz w:val="16"/>
                <w:szCs w:val="16"/>
                <w:lang w:val="it-IT" w:eastAsia="it-IT"/>
              </w:rPr>
              <w:t>8%</w:t>
            </w:r>
          </w:p>
        </w:tc>
        <w:tc>
          <w:tcPr>
            <w:tcW w:w="700" w:type="dxa"/>
            <w:tcBorders>
              <w:top w:val="nil"/>
              <w:left w:val="nil"/>
              <w:bottom w:val="nil"/>
              <w:right w:val="nil"/>
            </w:tcBorders>
            <w:shd w:val="clear" w:color="auto" w:fill="auto"/>
            <w:noWrap/>
            <w:vAlign w:val="bottom"/>
            <w:hideMark/>
          </w:tcPr>
          <w:p w14:paraId="3F7DB8B0" w14:textId="77777777" w:rsidR="00B56094" w:rsidRPr="003F019B" w:rsidRDefault="00B56094" w:rsidP="006836DD">
            <w:pPr>
              <w:jc w:val="left"/>
              <w:rPr>
                <w:sz w:val="16"/>
                <w:szCs w:val="16"/>
                <w:lang w:val="it-IT" w:eastAsia="it-IT"/>
              </w:rPr>
            </w:pPr>
            <w:r w:rsidRPr="003F019B">
              <w:rPr>
                <w:sz w:val="16"/>
                <w:szCs w:val="16"/>
                <w:lang w:val="it-IT" w:eastAsia="it-IT"/>
              </w:rPr>
              <w:t>7%</w:t>
            </w:r>
          </w:p>
        </w:tc>
        <w:tc>
          <w:tcPr>
            <w:tcW w:w="700" w:type="dxa"/>
            <w:tcBorders>
              <w:top w:val="nil"/>
              <w:left w:val="nil"/>
              <w:bottom w:val="nil"/>
              <w:right w:val="nil"/>
            </w:tcBorders>
            <w:shd w:val="clear" w:color="auto" w:fill="auto"/>
            <w:noWrap/>
            <w:vAlign w:val="bottom"/>
            <w:hideMark/>
          </w:tcPr>
          <w:p w14:paraId="55231FB6" w14:textId="77777777" w:rsidR="00B56094" w:rsidRPr="003F019B" w:rsidRDefault="00B56094" w:rsidP="006836DD">
            <w:pPr>
              <w:jc w:val="left"/>
              <w:rPr>
                <w:sz w:val="16"/>
                <w:szCs w:val="16"/>
                <w:lang w:val="it-IT" w:eastAsia="it-IT"/>
              </w:rPr>
            </w:pPr>
            <w:r w:rsidRPr="003F019B">
              <w:rPr>
                <w:sz w:val="16"/>
                <w:szCs w:val="16"/>
                <w:lang w:val="it-IT" w:eastAsia="it-IT"/>
              </w:rPr>
              <w:t>16%</w:t>
            </w:r>
          </w:p>
        </w:tc>
        <w:tc>
          <w:tcPr>
            <w:tcW w:w="700" w:type="dxa"/>
            <w:tcBorders>
              <w:top w:val="nil"/>
              <w:left w:val="nil"/>
              <w:bottom w:val="nil"/>
              <w:right w:val="nil"/>
            </w:tcBorders>
            <w:shd w:val="clear" w:color="auto" w:fill="auto"/>
            <w:noWrap/>
            <w:vAlign w:val="bottom"/>
            <w:hideMark/>
          </w:tcPr>
          <w:p w14:paraId="3F8478E9" w14:textId="77777777" w:rsidR="00B56094" w:rsidRPr="003F019B" w:rsidRDefault="00B56094" w:rsidP="006836DD">
            <w:pPr>
              <w:jc w:val="left"/>
              <w:rPr>
                <w:sz w:val="16"/>
                <w:szCs w:val="16"/>
                <w:lang w:val="it-IT" w:eastAsia="it-IT"/>
              </w:rPr>
            </w:pPr>
            <w:r w:rsidRPr="003F019B">
              <w:rPr>
                <w:sz w:val="16"/>
                <w:szCs w:val="16"/>
                <w:lang w:val="it-IT" w:eastAsia="it-IT"/>
              </w:rPr>
              <w:t>26%</w:t>
            </w:r>
          </w:p>
        </w:tc>
        <w:tc>
          <w:tcPr>
            <w:tcW w:w="700" w:type="dxa"/>
            <w:tcBorders>
              <w:top w:val="nil"/>
              <w:left w:val="nil"/>
              <w:bottom w:val="nil"/>
              <w:right w:val="nil"/>
            </w:tcBorders>
            <w:shd w:val="clear" w:color="auto" w:fill="auto"/>
            <w:noWrap/>
            <w:vAlign w:val="bottom"/>
            <w:hideMark/>
          </w:tcPr>
          <w:p w14:paraId="581F5CC8" w14:textId="77777777" w:rsidR="00B56094" w:rsidRPr="003F019B" w:rsidRDefault="00B56094" w:rsidP="006836DD">
            <w:pPr>
              <w:jc w:val="left"/>
              <w:rPr>
                <w:sz w:val="16"/>
                <w:szCs w:val="16"/>
                <w:lang w:val="it-IT" w:eastAsia="it-IT"/>
              </w:rPr>
            </w:pPr>
            <w:r w:rsidRPr="003F019B">
              <w:rPr>
                <w:sz w:val="16"/>
                <w:szCs w:val="16"/>
                <w:lang w:val="it-IT" w:eastAsia="it-IT"/>
              </w:rPr>
              <w:t>17%</w:t>
            </w:r>
          </w:p>
        </w:tc>
        <w:tc>
          <w:tcPr>
            <w:tcW w:w="700" w:type="dxa"/>
            <w:tcBorders>
              <w:top w:val="nil"/>
              <w:left w:val="nil"/>
              <w:bottom w:val="nil"/>
              <w:right w:val="nil"/>
            </w:tcBorders>
            <w:shd w:val="clear" w:color="auto" w:fill="auto"/>
            <w:noWrap/>
            <w:vAlign w:val="bottom"/>
            <w:hideMark/>
          </w:tcPr>
          <w:p w14:paraId="46375234" w14:textId="77777777" w:rsidR="00B56094" w:rsidRPr="003F019B" w:rsidRDefault="00B56094" w:rsidP="006836DD">
            <w:pPr>
              <w:jc w:val="left"/>
              <w:rPr>
                <w:sz w:val="16"/>
                <w:szCs w:val="16"/>
                <w:lang w:val="it-IT" w:eastAsia="it-IT"/>
              </w:rPr>
            </w:pPr>
            <w:r w:rsidRPr="003F019B">
              <w:rPr>
                <w:sz w:val="16"/>
                <w:szCs w:val="16"/>
                <w:lang w:val="it-IT" w:eastAsia="it-IT"/>
              </w:rPr>
              <w:t>22%</w:t>
            </w:r>
          </w:p>
        </w:tc>
      </w:tr>
      <w:tr w:rsidR="00B56094" w:rsidRPr="003F019B" w14:paraId="17375BB4" w14:textId="77777777" w:rsidTr="00B56094">
        <w:trPr>
          <w:trHeight w:val="300"/>
          <w:jc w:val="center"/>
        </w:trPr>
        <w:tc>
          <w:tcPr>
            <w:tcW w:w="575" w:type="dxa"/>
            <w:vMerge/>
            <w:tcBorders>
              <w:top w:val="nil"/>
              <w:left w:val="nil"/>
              <w:bottom w:val="nil"/>
              <w:right w:val="nil"/>
            </w:tcBorders>
            <w:vAlign w:val="center"/>
            <w:hideMark/>
          </w:tcPr>
          <w:p w14:paraId="26702AD6" w14:textId="77777777" w:rsidR="00B56094" w:rsidRPr="003F019B" w:rsidRDefault="00B56094" w:rsidP="006836DD">
            <w:pPr>
              <w:jc w:val="left"/>
              <w:rPr>
                <w:sz w:val="16"/>
                <w:szCs w:val="16"/>
                <w:lang w:val="it-IT" w:eastAsia="it-IT"/>
              </w:rPr>
            </w:pPr>
          </w:p>
        </w:tc>
        <w:tc>
          <w:tcPr>
            <w:tcW w:w="460" w:type="dxa"/>
            <w:tcBorders>
              <w:top w:val="nil"/>
              <w:left w:val="nil"/>
              <w:bottom w:val="nil"/>
              <w:right w:val="nil"/>
            </w:tcBorders>
            <w:shd w:val="clear" w:color="auto" w:fill="auto"/>
            <w:noWrap/>
            <w:vAlign w:val="bottom"/>
            <w:hideMark/>
          </w:tcPr>
          <w:p w14:paraId="38281169" w14:textId="77777777" w:rsidR="00B56094" w:rsidRPr="003F019B" w:rsidRDefault="00B56094" w:rsidP="006836DD">
            <w:pPr>
              <w:jc w:val="left"/>
              <w:rPr>
                <w:sz w:val="16"/>
                <w:szCs w:val="16"/>
                <w:lang w:val="it-IT" w:eastAsia="it-IT"/>
              </w:rPr>
            </w:pPr>
            <w:r w:rsidRPr="003F019B">
              <w:rPr>
                <w:sz w:val="16"/>
                <w:szCs w:val="16"/>
                <w:lang w:val="it-IT" w:eastAsia="it-IT"/>
              </w:rPr>
              <w:t>5</w:t>
            </w:r>
          </w:p>
        </w:tc>
        <w:tc>
          <w:tcPr>
            <w:tcW w:w="700" w:type="dxa"/>
            <w:tcBorders>
              <w:top w:val="nil"/>
              <w:left w:val="nil"/>
              <w:bottom w:val="nil"/>
              <w:right w:val="nil"/>
            </w:tcBorders>
            <w:shd w:val="clear" w:color="auto" w:fill="auto"/>
            <w:noWrap/>
            <w:vAlign w:val="bottom"/>
            <w:hideMark/>
          </w:tcPr>
          <w:p w14:paraId="7430AF6D" w14:textId="77777777" w:rsidR="00B56094" w:rsidRPr="003F019B" w:rsidRDefault="00B56094" w:rsidP="006836DD">
            <w:pPr>
              <w:jc w:val="left"/>
              <w:rPr>
                <w:sz w:val="16"/>
                <w:szCs w:val="16"/>
                <w:lang w:val="it-IT" w:eastAsia="it-IT"/>
              </w:rPr>
            </w:pPr>
            <w:r w:rsidRPr="003F019B">
              <w:rPr>
                <w:sz w:val="16"/>
                <w:szCs w:val="16"/>
                <w:lang w:val="it-IT" w:eastAsia="it-IT"/>
              </w:rPr>
              <w:t>47%</w:t>
            </w:r>
          </w:p>
        </w:tc>
        <w:tc>
          <w:tcPr>
            <w:tcW w:w="700" w:type="dxa"/>
            <w:tcBorders>
              <w:top w:val="nil"/>
              <w:left w:val="nil"/>
              <w:bottom w:val="nil"/>
              <w:right w:val="nil"/>
            </w:tcBorders>
            <w:shd w:val="clear" w:color="auto" w:fill="auto"/>
            <w:noWrap/>
            <w:vAlign w:val="bottom"/>
            <w:hideMark/>
          </w:tcPr>
          <w:p w14:paraId="0AC6D0FA" w14:textId="77777777" w:rsidR="00B56094" w:rsidRPr="003F019B" w:rsidRDefault="00B56094" w:rsidP="006836DD">
            <w:pPr>
              <w:jc w:val="left"/>
              <w:rPr>
                <w:sz w:val="16"/>
                <w:szCs w:val="16"/>
                <w:lang w:val="it-IT" w:eastAsia="it-IT"/>
              </w:rPr>
            </w:pPr>
            <w:r w:rsidRPr="003F019B">
              <w:rPr>
                <w:sz w:val="16"/>
                <w:szCs w:val="16"/>
                <w:lang w:val="it-IT" w:eastAsia="it-IT"/>
              </w:rPr>
              <w:t>13%</w:t>
            </w:r>
          </w:p>
        </w:tc>
        <w:tc>
          <w:tcPr>
            <w:tcW w:w="700" w:type="dxa"/>
            <w:tcBorders>
              <w:top w:val="nil"/>
              <w:left w:val="nil"/>
              <w:bottom w:val="nil"/>
              <w:right w:val="nil"/>
            </w:tcBorders>
            <w:shd w:val="clear" w:color="auto" w:fill="auto"/>
            <w:noWrap/>
            <w:vAlign w:val="bottom"/>
            <w:hideMark/>
          </w:tcPr>
          <w:p w14:paraId="084BBB59" w14:textId="77777777" w:rsidR="00B56094" w:rsidRPr="003F019B" w:rsidRDefault="00B56094" w:rsidP="006836DD">
            <w:pPr>
              <w:jc w:val="left"/>
              <w:rPr>
                <w:sz w:val="16"/>
                <w:szCs w:val="16"/>
                <w:lang w:val="it-IT" w:eastAsia="it-IT"/>
              </w:rPr>
            </w:pPr>
            <w:r w:rsidRPr="003F019B">
              <w:rPr>
                <w:sz w:val="16"/>
                <w:szCs w:val="16"/>
                <w:lang w:val="it-IT" w:eastAsia="it-IT"/>
              </w:rPr>
              <w:t>5%</w:t>
            </w:r>
          </w:p>
        </w:tc>
        <w:tc>
          <w:tcPr>
            <w:tcW w:w="700" w:type="dxa"/>
            <w:tcBorders>
              <w:top w:val="nil"/>
              <w:left w:val="nil"/>
              <w:bottom w:val="nil"/>
              <w:right w:val="nil"/>
            </w:tcBorders>
            <w:shd w:val="clear" w:color="auto" w:fill="auto"/>
            <w:noWrap/>
            <w:vAlign w:val="bottom"/>
            <w:hideMark/>
          </w:tcPr>
          <w:p w14:paraId="5C5F0578" w14:textId="77777777" w:rsidR="00B56094" w:rsidRPr="003F019B" w:rsidRDefault="00B56094" w:rsidP="006836DD">
            <w:pPr>
              <w:jc w:val="left"/>
              <w:rPr>
                <w:sz w:val="16"/>
                <w:szCs w:val="16"/>
                <w:lang w:val="it-IT" w:eastAsia="it-IT"/>
              </w:rPr>
            </w:pPr>
            <w:r w:rsidRPr="003F019B">
              <w:rPr>
                <w:sz w:val="16"/>
                <w:szCs w:val="16"/>
                <w:lang w:val="it-IT" w:eastAsia="it-IT"/>
              </w:rPr>
              <w:t>3%</w:t>
            </w:r>
          </w:p>
        </w:tc>
        <w:tc>
          <w:tcPr>
            <w:tcW w:w="700" w:type="dxa"/>
            <w:tcBorders>
              <w:top w:val="nil"/>
              <w:left w:val="nil"/>
              <w:bottom w:val="nil"/>
              <w:right w:val="nil"/>
            </w:tcBorders>
            <w:shd w:val="clear" w:color="auto" w:fill="auto"/>
            <w:noWrap/>
            <w:vAlign w:val="bottom"/>
            <w:hideMark/>
          </w:tcPr>
          <w:p w14:paraId="4461B904" w14:textId="77777777" w:rsidR="00B56094" w:rsidRPr="003F019B" w:rsidRDefault="00B56094" w:rsidP="006836DD">
            <w:pPr>
              <w:jc w:val="left"/>
              <w:rPr>
                <w:sz w:val="16"/>
                <w:szCs w:val="16"/>
                <w:lang w:val="it-IT" w:eastAsia="it-IT"/>
              </w:rPr>
            </w:pPr>
            <w:r w:rsidRPr="003F019B">
              <w:rPr>
                <w:sz w:val="16"/>
                <w:szCs w:val="16"/>
                <w:lang w:val="it-IT" w:eastAsia="it-IT"/>
              </w:rPr>
              <w:t>49%</w:t>
            </w:r>
          </w:p>
        </w:tc>
        <w:tc>
          <w:tcPr>
            <w:tcW w:w="700" w:type="dxa"/>
            <w:tcBorders>
              <w:top w:val="nil"/>
              <w:left w:val="nil"/>
              <w:bottom w:val="nil"/>
              <w:right w:val="nil"/>
            </w:tcBorders>
            <w:shd w:val="clear" w:color="auto" w:fill="auto"/>
            <w:noWrap/>
            <w:vAlign w:val="bottom"/>
            <w:hideMark/>
          </w:tcPr>
          <w:p w14:paraId="7403A1EC" w14:textId="77777777" w:rsidR="00B56094" w:rsidRPr="003F019B" w:rsidRDefault="00B56094" w:rsidP="006836DD">
            <w:pPr>
              <w:jc w:val="left"/>
              <w:rPr>
                <w:sz w:val="16"/>
                <w:szCs w:val="16"/>
                <w:lang w:val="it-IT" w:eastAsia="it-IT"/>
              </w:rPr>
            </w:pPr>
            <w:r w:rsidRPr="003F019B">
              <w:rPr>
                <w:sz w:val="16"/>
                <w:szCs w:val="16"/>
                <w:lang w:val="it-IT" w:eastAsia="it-IT"/>
              </w:rPr>
              <w:t>47%</w:t>
            </w:r>
          </w:p>
        </w:tc>
        <w:tc>
          <w:tcPr>
            <w:tcW w:w="700" w:type="dxa"/>
            <w:tcBorders>
              <w:top w:val="nil"/>
              <w:left w:val="nil"/>
              <w:bottom w:val="nil"/>
              <w:right w:val="nil"/>
            </w:tcBorders>
            <w:shd w:val="clear" w:color="auto" w:fill="auto"/>
            <w:noWrap/>
            <w:vAlign w:val="bottom"/>
            <w:hideMark/>
          </w:tcPr>
          <w:p w14:paraId="4A67C1E9" w14:textId="77777777" w:rsidR="00B56094" w:rsidRPr="003F019B" w:rsidRDefault="00B56094" w:rsidP="006836DD">
            <w:pPr>
              <w:jc w:val="left"/>
              <w:rPr>
                <w:sz w:val="16"/>
                <w:szCs w:val="16"/>
                <w:lang w:val="it-IT" w:eastAsia="it-IT"/>
              </w:rPr>
            </w:pPr>
            <w:r w:rsidRPr="003F019B">
              <w:rPr>
                <w:sz w:val="16"/>
                <w:szCs w:val="16"/>
                <w:lang w:val="it-IT" w:eastAsia="it-IT"/>
              </w:rPr>
              <w:t>45%</w:t>
            </w:r>
          </w:p>
        </w:tc>
        <w:tc>
          <w:tcPr>
            <w:tcW w:w="700" w:type="dxa"/>
            <w:tcBorders>
              <w:top w:val="nil"/>
              <w:left w:val="nil"/>
              <w:bottom w:val="nil"/>
              <w:right w:val="nil"/>
            </w:tcBorders>
            <w:shd w:val="clear" w:color="auto" w:fill="auto"/>
            <w:noWrap/>
            <w:vAlign w:val="bottom"/>
            <w:hideMark/>
          </w:tcPr>
          <w:p w14:paraId="0986E622" w14:textId="77777777" w:rsidR="00B56094" w:rsidRPr="003F019B" w:rsidRDefault="00B56094" w:rsidP="006836DD">
            <w:pPr>
              <w:jc w:val="left"/>
              <w:rPr>
                <w:sz w:val="16"/>
                <w:szCs w:val="16"/>
                <w:lang w:val="it-IT" w:eastAsia="it-IT"/>
              </w:rPr>
            </w:pPr>
            <w:r w:rsidRPr="003F019B">
              <w:rPr>
                <w:sz w:val="16"/>
                <w:szCs w:val="16"/>
                <w:lang w:val="it-IT" w:eastAsia="it-IT"/>
              </w:rPr>
              <w:t>54%</w:t>
            </w:r>
          </w:p>
        </w:tc>
      </w:tr>
      <w:tr w:rsidR="00B56094" w:rsidRPr="003F019B" w14:paraId="7F937BEB" w14:textId="77777777" w:rsidTr="00637305">
        <w:trPr>
          <w:trHeight w:val="300"/>
          <w:jc w:val="center"/>
        </w:trPr>
        <w:tc>
          <w:tcPr>
            <w:tcW w:w="575" w:type="dxa"/>
            <w:tcBorders>
              <w:top w:val="nil"/>
              <w:left w:val="nil"/>
              <w:bottom w:val="single" w:sz="12" w:space="0" w:color="9BBB59" w:themeColor="accent3"/>
              <w:right w:val="nil"/>
            </w:tcBorders>
            <w:shd w:val="clear" w:color="auto" w:fill="auto"/>
            <w:noWrap/>
            <w:vAlign w:val="bottom"/>
            <w:hideMark/>
          </w:tcPr>
          <w:p w14:paraId="41C5C874" w14:textId="77777777" w:rsidR="00B56094" w:rsidRPr="003F019B" w:rsidRDefault="00B56094" w:rsidP="006836DD">
            <w:pPr>
              <w:jc w:val="left"/>
              <w:rPr>
                <w:sz w:val="16"/>
                <w:szCs w:val="16"/>
                <w:lang w:val="it-IT" w:eastAsia="it-IT"/>
              </w:rPr>
            </w:pPr>
            <w:r w:rsidRPr="003F019B">
              <w:rPr>
                <w:sz w:val="16"/>
                <w:szCs w:val="16"/>
                <w:lang w:val="it-IT" w:eastAsia="it-IT"/>
              </w:rPr>
              <w:t> </w:t>
            </w:r>
          </w:p>
        </w:tc>
        <w:tc>
          <w:tcPr>
            <w:tcW w:w="460" w:type="dxa"/>
            <w:tcBorders>
              <w:top w:val="nil"/>
              <w:left w:val="nil"/>
              <w:bottom w:val="single" w:sz="12" w:space="0" w:color="9BBB59" w:themeColor="accent3"/>
              <w:right w:val="nil"/>
            </w:tcBorders>
            <w:shd w:val="clear" w:color="auto" w:fill="auto"/>
            <w:noWrap/>
            <w:vAlign w:val="bottom"/>
            <w:hideMark/>
          </w:tcPr>
          <w:p w14:paraId="5BA7EF98" w14:textId="77777777" w:rsidR="00B56094" w:rsidRPr="003F019B" w:rsidRDefault="00B56094" w:rsidP="006836DD">
            <w:pPr>
              <w:jc w:val="left"/>
              <w:rPr>
                <w:sz w:val="16"/>
                <w:szCs w:val="16"/>
                <w:lang w:val="it-IT" w:eastAsia="it-IT"/>
              </w:rPr>
            </w:pPr>
            <w:r w:rsidRPr="003F019B">
              <w:rPr>
                <w:sz w:val="16"/>
                <w:szCs w:val="16"/>
                <w:lang w:val="it-IT" w:eastAsia="it-IT"/>
              </w:rPr>
              <w:t>TOT</w:t>
            </w:r>
          </w:p>
        </w:tc>
        <w:tc>
          <w:tcPr>
            <w:tcW w:w="700" w:type="dxa"/>
            <w:tcBorders>
              <w:top w:val="nil"/>
              <w:left w:val="nil"/>
              <w:bottom w:val="single" w:sz="12" w:space="0" w:color="9BBB59" w:themeColor="accent3"/>
              <w:right w:val="nil"/>
            </w:tcBorders>
            <w:shd w:val="clear" w:color="auto" w:fill="auto"/>
            <w:noWrap/>
            <w:vAlign w:val="bottom"/>
            <w:hideMark/>
          </w:tcPr>
          <w:p w14:paraId="549F71CF"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03DDF901"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75A656EE"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0961D1D0"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08BADAE1"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036B93B4"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510E0913" w14:textId="77777777" w:rsidR="00B56094" w:rsidRPr="003F019B" w:rsidRDefault="00B56094" w:rsidP="006836DD">
            <w:pPr>
              <w:jc w:val="left"/>
              <w:rPr>
                <w:sz w:val="16"/>
                <w:szCs w:val="16"/>
                <w:lang w:val="it-IT" w:eastAsia="it-IT"/>
              </w:rPr>
            </w:pPr>
            <w:r w:rsidRPr="003F019B">
              <w:rPr>
                <w:sz w:val="16"/>
                <w:szCs w:val="16"/>
                <w:lang w:val="it-IT" w:eastAsia="it-IT"/>
              </w:rPr>
              <w:t>100%</w:t>
            </w:r>
          </w:p>
        </w:tc>
        <w:tc>
          <w:tcPr>
            <w:tcW w:w="700" w:type="dxa"/>
            <w:tcBorders>
              <w:top w:val="nil"/>
              <w:left w:val="nil"/>
              <w:bottom w:val="single" w:sz="12" w:space="0" w:color="9BBB59" w:themeColor="accent3"/>
              <w:right w:val="nil"/>
            </w:tcBorders>
            <w:shd w:val="clear" w:color="auto" w:fill="auto"/>
            <w:noWrap/>
            <w:vAlign w:val="bottom"/>
            <w:hideMark/>
          </w:tcPr>
          <w:p w14:paraId="227F0FF2" w14:textId="77777777" w:rsidR="00B56094" w:rsidRPr="003F019B" w:rsidRDefault="00B56094" w:rsidP="006836DD">
            <w:pPr>
              <w:jc w:val="left"/>
              <w:rPr>
                <w:sz w:val="16"/>
                <w:szCs w:val="16"/>
                <w:lang w:val="it-IT" w:eastAsia="it-IT"/>
              </w:rPr>
            </w:pPr>
            <w:r w:rsidRPr="003F019B">
              <w:rPr>
                <w:sz w:val="16"/>
                <w:szCs w:val="16"/>
                <w:lang w:val="it-IT" w:eastAsia="it-IT"/>
              </w:rPr>
              <w:t>100%</w:t>
            </w:r>
          </w:p>
        </w:tc>
      </w:tr>
      <w:tr w:rsidR="00B56094" w:rsidRPr="003F019B" w14:paraId="5E17340B" w14:textId="77777777" w:rsidTr="00637305">
        <w:trPr>
          <w:trHeight w:val="143"/>
          <w:jc w:val="center"/>
        </w:trPr>
        <w:tc>
          <w:tcPr>
            <w:tcW w:w="575" w:type="dxa"/>
            <w:tcBorders>
              <w:top w:val="single" w:sz="12" w:space="0" w:color="9BBB59" w:themeColor="accent3"/>
              <w:left w:val="nil"/>
              <w:bottom w:val="nil"/>
              <w:right w:val="nil"/>
            </w:tcBorders>
            <w:shd w:val="clear" w:color="auto" w:fill="auto"/>
            <w:noWrap/>
            <w:vAlign w:val="bottom"/>
            <w:hideMark/>
          </w:tcPr>
          <w:p w14:paraId="5805F1BD" w14:textId="77777777" w:rsidR="00B56094" w:rsidRPr="00165F07" w:rsidRDefault="00B56094" w:rsidP="006836DD">
            <w:pPr>
              <w:jc w:val="left"/>
              <w:rPr>
                <w:sz w:val="8"/>
                <w:szCs w:val="16"/>
                <w:lang w:val="it-IT" w:eastAsia="it-IT"/>
              </w:rPr>
            </w:pPr>
          </w:p>
        </w:tc>
        <w:tc>
          <w:tcPr>
            <w:tcW w:w="460" w:type="dxa"/>
            <w:tcBorders>
              <w:top w:val="single" w:sz="12" w:space="0" w:color="9BBB59" w:themeColor="accent3"/>
              <w:left w:val="nil"/>
              <w:bottom w:val="nil"/>
              <w:right w:val="nil"/>
            </w:tcBorders>
            <w:shd w:val="clear" w:color="auto" w:fill="auto"/>
            <w:noWrap/>
            <w:vAlign w:val="bottom"/>
            <w:hideMark/>
          </w:tcPr>
          <w:p w14:paraId="7717B3CD"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6359BF00"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050142B0"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1C680BB1"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5E955027"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2130D39E"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69331A01"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68798EBF" w14:textId="77777777" w:rsidR="00B56094" w:rsidRPr="00165F07" w:rsidRDefault="00B56094" w:rsidP="006836DD">
            <w:pPr>
              <w:jc w:val="left"/>
              <w:rPr>
                <w:sz w:val="8"/>
                <w:szCs w:val="16"/>
                <w:lang w:val="it-IT" w:eastAsia="it-IT"/>
              </w:rPr>
            </w:pPr>
          </w:p>
        </w:tc>
        <w:tc>
          <w:tcPr>
            <w:tcW w:w="700" w:type="dxa"/>
            <w:tcBorders>
              <w:top w:val="single" w:sz="12" w:space="0" w:color="9BBB59" w:themeColor="accent3"/>
              <w:left w:val="nil"/>
              <w:bottom w:val="nil"/>
              <w:right w:val="nil"/>
            </w:tcBorders>
            <w:shd w:val="clear" w:color="auto" w:fill="auto"/>
            <w:noWrap/>
            <w:vAlign w:val="bottom"/>
            <w:hideMark/>
          </w:tcPr>
          <w:p w14:paraId="1A66354B" w14:textId="77777777" w:rsidR="00B56094" w:rsidRPr="00165F07" w:rsidRDefault="00B56094" w:rsidP="006836DD">
            <w:pPr>
              <w:jc w:val="left"/>
              <w:rPr>
                <w:sz w:val="8"/>
                <w:szCs w:val="16"/>
                <w:lang w:val="it-IT" w:eastAsia="it-IT"/>
              </w:rPr>
            </w:pPr>
          </w:p>
        </w:tc>
      </w:tr>
    </w:tbl>
    <w:p w14:paraId="75B9786F" w14:textId="5E9486F2" w:rsidR="00B56094" w:rsidRDefault="00B56094" w:rsidP="005E6CE6">
      <w:pPr>
        <w:spacing w:before="0"/>
        <w:rPr>
          <w:rFonts w:ascii="Eurostile" w:hAnsi="Eurostile"/>
          <w:i/>
          <w:sz w:val="22"/>
          <w:szCs w:val="22"/>
          <w:lang w:val="it-IT"/>
        </w:rPr>
      </w:pPr>
      <w:r w:rsidRPr="00B56094">
        <w:rPr>
          <w:rFonts w:ascii="Eurostile" w:hAnsi="Eurostile"/>
          <w:i/>
          <w:sz w:val="22"/>
          <w:szCs w:val="22"/>
          <w:lang w:val="it-IT"/>
        </w:rPr>
        <w:t>Tabella 4. Matrice delle priorità per le destinazioni d’uso alternative</w:t>
      </w:r>
    </w:p>
    <w:p w14:paraId="7B5DC099" w14:textId="77777777" w:rsidR="00FE16BE" w:rsidRDefault="00FE16BE" w:rsidP="005E6CE6">
      <w:pPr>
        <w:spacing w:before="0"/>
        <w:rPr>
          <w:rFonts w:ascii="Eurostile" w:hAnsi="Eurostile"/>
          <w:i/>
          <w:sz w:val="22"/>
          <w:szCs w:val="22"/>
          <w:lang w:val="it-IT"/>
        </w:rPr>
      </w:pPr>
    </w:p>
    <w:p w14:paraId="56B29F19" w14:textId="77777777" w:rsidR="00FE16BE" w:rsidRDefault="00FE16BE" w:rsidP="005E6CE6">
      <w:pPr>
        <w:spacing w:before="0"/>
        <w:rPr>
          <w:rFonts w:ascii="Eurostile" w:hAnsi="Eurostile"/>
          <w:i/>
          <w:sz w:val="22"/>
          <w:szCs w:val="22"/>
          <w:lang w:val="it-IT"/>
        </w:rPr>
      </w:pPr>
    </w:p>
    <w:p w14:paraId="1D8E631E" w14:textId="77777777" w:rsidR="00FE16BE" w:rsidRDefault="00FE16BE" w:rsidP="005E6CE6">
      <w:pPr>
        <w:spacing w:before="0"/>
        <w:rPr>
          <w:rFonts w:ascii="Eurostile" w:hAnsi="Eurostile"/>
          <w:i/>
          <w:sz w:val="22"/>
          <w:szCs w:val="22"/>
          <w:lang w:val="it-IT"/>
        </w:rPr>
      </w:pPr>
    </w:p>
    <w:p w14:paraId="7A7D31FD" w14:textId="77777777" w:rsidR="00FE16BE" w:rsidRDefault="00FE16BE" w:rsidP="005E6CE6">
      <w:pPr>
        <w:spacing w:before="0"/>
        <w:rPr>
          <w:rFonts w:ascii="Eurostile" w:hAnsi="Eurostile"/>
          <w:i/>
          <w:sz w:val="22"/>
          <w:szCs w:val="22"/>
          <w:lang w:val="it-IT"/>
        </w:rPr>
      </w:pPr>
    </w:p>
    <w:p w14:paraId="2FF3AAAD" w14:textId="77777777" w:rsidR="00FE16BE" w:rsidRDefault="00FE16BE" w:rsidP="005E6CE6">
      <w:pPr>
        <w:spacing w:before="0"/>
        <w:rPr>
          <w:rFonts w:ascii="Eurostile" w:hAnsi="Eurostile"/>
          <w:i/>
          <w:sz w:val="22"/>
          <w:szCs w:val="22"/>
          <w:lang w:val="it-IT"/>
        </w:rPr>
      </w:pPr>
    </w:p>
    <w:tbl>
      <w:tblPr>
        <w:tblW w:w="8455" w:type="dxa"/>
        <w:jc w:val="right"/>
        <w:tblCellMar>
          <w:left w:w="70" w:type="dxa"/>
          <w:right w:w="70" w:type="dxa"/>
        </w:tblCellMar>
        <w:tblLook w:val="04A0" w:firstRow="1" w:lastRow="0" w:firstColumn="1" w:lastColumn="0" w:noHBand="0" w:noVBand="1"/>
      </w:tblPr>
      <w:tblGrid>
        <w:gridCol w:w="575"/>
        <w:gridCol w:w="500"/>
        <w:gridCol w:w="820"/>
        <w:gridCol w:w="820"/>
        <w:gridCol w:w="820"/>
        <w:gridCol w:w="820"/>
        <w:gridCol w:w="820"/>
        <w:gridCol w:w="820"/>
        <w:gridCol w:w="820"/>
        <w:gridCol w:w="820"/>
        <w:gridCol w:w="820"/>
      </w:tblGrid>
      <w:tr w:rsidR="00FE16BE" w:rsidRPr="00110DBD" w14:paraId="683C1C40" w14:textId="77777777" w:rsidTr="00E22F47">
        <w:trPr>
          <w:trHeight w:val="80"/>
          <w:jc w:val="right"/>
        </w:trPr>
        <w:tc>
          <w:tcPr>
            <w:tcW w:w="575" w:type="dxa"/>
            <w:tcBorders>
              <w:top w:val="nil"/>
              <w:left w:val="nil"/>
              <w:bottom w:val="single" w:sz="12" w:space="0" w:color="9BBB59" w:themeColor="accent3"/>
              <w:right w:val="nil"/>
            </w:tcBorders>
            <w:shd w:val="clear" w:color="auto" w:fill="auto"/>
            <w:noWrap/>
            <w:vAlign w:val="bottom"/>
            <w:hideMark/>
          </w:tcPr>
          <w:p w14:paraId="78B18F5B"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500" w:type="dxa"/>
            <w:tcBorders>
              <w:top w:val="nil"/>
              <w:left w:val="nil"/>
              <w:bottom w:val="single" w:sz="12" w:space="0" w:color="9BBB59" w:themeColor="accent3"/>
              <w:right w:val="nil"/>
            </w:tcBorders>
            <w:shd w:val="clear" w:color="auto" w:fill="auto"/>
            <w:noWrap/>
            <w:vAlign w:val="bottom"/>
            <w:hideMark/>
          </w:tcPr>
          <w:p w14:paraId="4ED58195"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6FD8FDC7"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728CB486"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1AF674D7"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7BED0ED4"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505EDA18"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61E1A6F4"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28CECF7C"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20FA90A8" w14:textId="77777777" w:rsidR="00FE16BE" w:rsidRPr="00165F07" w:rsidRDefault="00FE16BE" w:rsidP="006836DD">
            <w:pPr>
              <w:jc w:val="left"/>
              <w:rPr>
                <w:sz w:val="8"/>
                <w:szCs w:val="16"/>
                <w:lang w:val="it-IT" w:eastAsia="it-IT"/>
              </w:rPr>
            </w:pPr>
            <w:r w:rsidRPr="00165F07">
              <w:rPr>
                <w:sz w:val="8"/>
                <w:szCs w:val="16"/>
                <w:lang w:val="it-IT" w:eastAsia="it-IT"/>
              </w:rPr>
              <w:t> </w:t>
            </w:r>
          </w:p>
        </w:tc>
        <w:tc>
          <w:tcPr>
            <w:tcW w:w="820" w:type="dxa"/>
            <w:tcBorders>
              <w:top w:val="nil"/>
              <w:left w:val="nil"/>
              <w:bottom w:val="single" w:sz="12" w:space="0" w:color="9BBB59" w:themeColor="accent3"/>
              <w:right w:val="nil"/>
            </w:tcBorders>
            <w:shd w:val="clear" w:color="auto" w:fill="auto"/>
            <w:noWrap/>
            <w:vAlign w:val="bottom"/>
            <w:hideMark/>
          </w:tcPr>
          <w:p w14:paraId="478C30E2" w14:textId="77777777" w:rsidR="00FE16BE" w:rsidRPr="00165F07" w:rsidRDefault="00FE16BE" w:rsidP="006836DD">
            <w:pPr>
              <w:jc w:val="left"/>
              <w:rPr>
                <w:sz w:val="8"/>
                <w:szCs w:val="16"/>
                <w:lang w:val="it-IT" w:eastAsia="it-IT"/>
              </w:rPr>
            </w:pPr>
            <w:r w:rsidRPr="00165F07">
              <w:rPr>
                <w:sz w:val="8"/>
                <w:szCs w:val="16"/>
                <w:lang w:val="it-IT" w:eastAsia="it-IT"/>
              </w:rPr>
              <w:t> </w:t>
            </w:r>
          </w:p>
        </w:tc>
      </w:tr>
      <w:tr w:rsidR="00FE16BE" w:rsidRPr="003F019B" w14:paraId="42DF25B7" w14:textId="77777777" w:rsidTr="00E22F47">
        <w:trPr>
          <w:trHeight w:val="300"/>
          <w:jc w:val="right"/>
        </w:trPr>
        <w:tc>
          <w:tcPr>
            <w:tcW w:w="575" w:type="dxa"/>
            <w:tcBorders>
              <w:top w:val="single" w:sz="12" w:space="0" w:color="9BBB59" w:themeColor="accent3"/>
              <w:left w:val="nil"/>
              <w:bottom w:val="nil"/>
              <w:right w:val="nil"/>
            </w:tcBorders>
            <w:shd w:val="clear" w:color="auto" w:fill="auto"/>
            <w:noWrap/>
            <w:vAlign w:val="bottom"/>
            <w:hideMark/>
          </w:tcPr>
          <w:p w14:paraId="6514AE65" w14:textId="77777777" w:rsidR="00FE16BE" w:rsidRPr="003F019B" w:rsidRDefault="00FE16BE" w:rsidP="006836DD">
            <w:pPr>
              <w:jc w:val="left"/>
              <w:rPr>
                <w:sz w:val="16"/>
                <w:szCs w:val="16"/>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65734F27" w14:textId="77777777" w:rsidR="00FE16BE" w:rsidRPr="003F019B" w:rsidRDefault="00FE16BE" w:rsidP="006836DD">
            <w:pPr>
              <w:jc w:val="left"/>
              <w:rPr>
                <w:sz w:val="16"/>
                <w:szCs w:val="16"/>
                <w:lang w:val="it-IT" w:eastAsia="it-IT"/>
              </w:rPr>
            </w:pPr>
          </w:p>
        </w:tc>
        <w:tc>
          <w:tcPr>
            <w:tcW w:w="6560" w:type="dxa"/>
            <w:gridSpan w:val="8"/>
            <w:tcBorders>
              <w:top w:val="single" w:sz="12" w:space="0" w:color="9BBB59" w:themeColor="accent3"/>
              <w:left w:val="nil"/>
              <w:bottom w:val="nil"/>
              <w:right w:val="nil"/>
            </w:tcBorders>
            <w:shd w:val="clear" w:color="auto" w:fill="auto"/>
            <w:noWrap/>
            <w:vAlign w:val="bottom"/>
            <w:hideMark/>
          </w:tcPr>
          <w:p w14:paraId="13B06BAE" w14:textId="77777777" w:rsidR="00FE16BE" w:rsidRPr="003F019B" w:rsidRDefault="00FE16BE" w:rsidP="006836DD">
            <w:pPr>
              <w:jc w:val="center"/>
              <w:rPr>
                <w:sz w:val="16"/>
                <w:szCs w:val="16"/>
                <w:lang w:val="it-IT" w:eastAsia="it-IT"/>
              </w:rPr>
            </w:pPr>
            <w:r w:rsidRPr="003F019B">
              <w:rPr>
                <w:sz w:val="16"/>
                <w:szCs w:val="16"/>
                <w:lang w:val="it-IT" w:eastAsia="it-IT"/>
              </w:rPr>
              <w:t>Criteri</w:t>
            </w:r>
          </w:p>
        </w:tc>
        <w:tc>
          <w:tcPr>
            <w:tcW w:w="820" w:type="dxa"/>
            <w:tcBorders>
              <w:top w:val="single" w:sz="12" w:space="0" w:color="9BBB59" w:themeColor="accent3"/>
              <w:left w:val="nil"/>
              <w:bottom w:val="nil"/>
              <w:right w:val="nil"/>
            </w:tcBorders>
            <w:shd w:val="clear" w:color="auto" w:fill="auto"/>
            <w:noWrap/>
            <w:vAlign w:val="bottom"/>
            <w:hideMark/>
          </w:tcPr>
          <w:p w14:paraId="721FA3E3" w14:textId="77777777" w:rsidR="00FE16BE" w:rsidRPr="003F019B" w:rsidRDefault="00FE16BE" w:rsidP="006836DD">
            <w:pPr>
              <w:jc w:val="left"/>
              <w:rPr>
                <w:sz w:val="16"/>
                <w:szCs w:val="16"/>
                <w:lang w:val="it-IT" w:eastAsia="it-IT"/>
              </w:rPr>
            </w:pPr>
          </w:p>
        </w:tc>
      </w:tr>
      <w:tr w:rsidR="00FE16BE" w:rsidRPr="003F019B" w14:paraId="188A1B24" w14:textId="77777777" w:rsidTr="00E22F47">
        <w:trPr>
          <w:trHeight w:val="209"/>
          <w:jc w:val="right"/>
        </w:trPr>
        <w:tc>
          <w:tcPr>
            <w:tcW w:w="575" w:type="dxa"/>
            <w:tcBorders>
              <w:top w:val="nil"/>
              <w:left w:val="nil"/>
              <w:bottom w:val="nil"/>
              <w:right w:val="nil"/>
            </w:tcBorders>
            <w:shd w:val="clear" w:color="auto" w:fill="auto"/>
            <w:noWrap/>
            <w:vAlign w:val="bottom"/>
            <w:hideMark/>
          </w:tcPr>
          <w:p w14:paraId="05B6A6B0" w14:textId="77777777" w:rsidR="00FE16BE" w:rsidRPr="003F019B" w:rsidRDefault="00FE16BE" w:rsidP="006836DD">
            <w:pPr>
              <w:jc w:val="left"/>
              <w:rPr>
                <w:sz w:val="16"/>
                <w:szCs w:val="16"/>
                <w:lang w:val="it-IT" w:eastAsia="it-IT"/>
              </w:rPr>
            </w:pPr>
          </w:p>
        </w:tc>
        <w:tc>
          <w:tcPr>
            <w:tcW w:w="500" w:type="dxa"/>
            <w:tcBorders>
              <w:top w:val="nil"/>
              <w:left w:val="nil"/>
              <w:bottom w:val="nil"/>
              <w:right w:val="nil"/>
            </w:tcBorders>
            <w:shd w:val="clear" w:color="auto" w:fill="auto"/>
            <w:noWrap/>
            <w:vAlign w:val="bottom"/>
            <w:hideMark/>
          </w:tcPr>
          <w:p w14:paraId="4B25732C" w14:textId="77777777" w:rsidR="00FE16BE" w:rsidRPr="003F019B" w:rsidRDefault="00FE16BE" w:rsidP="006836DD">
            <w:pPr>
              <w:jc w:val="left"/>
              <w:rPr>
                <w:sz w:val="16"/>
                <w:szCs w:val="16"/>
                <w:lang w:val="it-IT" w:eastAsia="it-IT"/>
              </w:rPr>
            </w:pPr>
          </w:p>
        </w:tc>
        <w:tc>
          <w:tcPr>
            <w:tcW w:w="820" w:type="dxa"/>
            <w:tcBorders>
              <w:top w:val="nil"/>
              <w:left w:val="nil"/>
              <w:bottom w:val="nil"/>
              <w:right w:val="nil"/>
            </w:tcBorders>
            <w:shd w:val="clear" w:color="auto" w:fill="auto"/>
            <w:noWrap/>
            <w:vAlign w:val="bottom"/>
            <w:hideMark/>
          </w:tcPr>
          <w:p w14:paraId="76C03287" w14:textId="77777777" w:rsidR="00FE16BE" w:rsidRPr="003F019B" w:rsidRDefault="00FE16BE" w:rsidP="006836DD">
            <w:pPr>
              <w:jc w:val="left"/>
              <w:rPr>
                <w:sz w:val="16"/>
                <w:szCs w:val="16"/>
                <w:lang w:val="it-IT" w:eastAsia="it-IT"/>
              </w:rPr>
            </w:pPr>
            <w:r w:rsidRPr="003F019B">
              <w:rPr>
                <w:sz w:val="16"/>
                <w:szCs w:val="16"/>
                <w:lang w:val="it-IT" w:eastAsia="it-IT"/>
              </w:rPr>
              <w:t>1</w:t>
            </w:r>
          </w:p>
        </w:tc>
        <w:tc>
          <w:tcPr>
            <w:tcW w:w="820" w:type="dxa"/>
            <w:tcBorders>
              <w:top w:val="nil"/>
              <w:left w:val="nil"/>
              <w:bottom w:val="nil"/>
              <w:right w:val="nil"/>
            </w:tcBorders>
            <w:shd w:val="clear" w:color="auto" w:fill="auto"/>
            <w:noWrap/>
            <w:vAlign w:val="bottom"/>
            <w:hideMark/>
          </w:tcPr>
          <w:p w14:paraId="465F5330" w14:textId="77777777" w:rsidR="00FE16BE" w:rsidRPr="003F019B" w:rsidRDefault="00FE16BE" w:rsidP="006836DD">
            <w:pPr>
              <w:jc w:val="left"/>
              <w:rPr>
                <w:sz w:val="16"/>
                <w:szCs w:val="16"/>
                <w:lang w:val="it-IT" w:eastAsia="it-IT"/>
              </w:rPr>
            </w:pPr>
            <w:r w:rsidRPr="003F019B">
              <w:rPr>
                <w:sz w:val="16"/>
                <w:szCs w:val="16"/>
                <w:lang w:val="it-IT" w:eastAsia="it-IT"/>
              </w:rPr>
              <w:t>2</w:t>
            </w:r>
          </w:p>
        </w:tc>
        <w:tc>
          <w:tcPr>
            <w:tcW w:w="820" w:type="dxa"/>
            <w:tcBorders>
              <w:top w:val="nil"/>
              <w:left w:val="nil"/>
              <w:bottom w:val="nil"/>
              <w:right w:val="nil"/>
            </w:tcBorders>
            <w:shd w:val="clear" w:color="auto" w:fill="auto"/>
            <w:noWrap/>
            <w:vAlign w:val="bottom"/>
            <w:hideMark/>
          </w:tcPr>
          <w:p w14:paraId="520732BA" w14:textId="77777777" w:rsidR="00FE16BE" w:rsidRPr="003F019B" w:rsidRDefault="00FE16BE" w:rsidP="006836DD">
            <w:pPr>
              <w:jc w:val="left"/>
              <w:rPr>
                <w:sz w:val="16"/>
                <w:szCs w:val="16"/>
                <w:lang w:val="it-IT" w:eastAsia="it-IT"/>
              </w:rPr>
            </w:pPr>
            <w:r w:rsidRPr="003F019B">
              <w:rPr>
                <w:sz w:val="16"/>
                <w:szCs w:val="16"/>
                <w:lang w:val="it-IT" w:eastAsia="it-IT"/>
              </w:rPr>
              <w:t>3</w:t>
            </w:r>
          </w:p>
        </w:tc>
        <w:tc>
          <w:tcPr>
            <w:tcW w:w="820" w:type="dxa"/>
            <w:tcBorders>
              <w:top w:val="nil"/>
              <w:left w:val="nil"/>
              <w:bottom w:val="nil"/>
              <w:right w:val="nil"/>
            </w:tcBorders>
            <w:shd w:val="clear" w:color="auto" w:fill="auto"/>
            <w:noWrap/>
            <w:vAlign w:val="bottom"/>
            <w:hideMark/>
          </w:tcPr>
          <w:p w14:paraId="7931DEB0" w14:textId="77777777" w:rsidR="00FE16BE" w:rsidRPr="003F019B" w:rsidRDefault="00FE16BE" w:rsidP="006836DD">
            <w:pPr>
              <w:jc w:val="left"/>
              <w:rPr>
                <w:sz w:val="16"/>
                <w:szCs w:val="16"/>
                <w:lang w:val="it-IT" w:eastAsia="it-IT"/>
              </w:rPr>
            </w:pPr>
            <w:r w:rsidRPr="003F019B">
              <w:rPr>
                <w:sz w:val="16"/>
                <w:szCs w:val="16"/>
                <w:lang w:val="it-IT" w:eastAsia="it-IT"/>
              </w:rPr>
              <w:t>4</w:t>
            </w:r>
          </w:p>
        </w:tc>
        <w:tc>
          <w:tcPr>
            <w:tcW w:w="820" w:type="dxa"/>
            <w:tcBorders>
              <w:top w:val="nil"/>
              <w:left w:val="nil"/>
              <w:bottom w:val="nil"/>
              <w:right w:val="nil"/>
            </w:tcBorders>
            <w:shd w:val="clear" w:color="auto" w:fill="auto"/>
            <w:noWrap/>
            <w:vAlign w:val="bottom"/>
            <w:hideMark/>
          </w:tcPr>
          <w:p w14:paraId="0938ECF8" w14:textId="77777777" w:rsidR="00FE16BE" w:rsidRPr="003F019B" w:rsidRDefault="00FE16BE" w:rsidP="006836DD">
            <w:pPr>
              <w:jc w:val="left"/>
              <w:rPr>
                <w:sz w:val="16"/>
                <w:szCs w:val="16"/>
                <w:lang w:val="it-IT" w:eastAsia="it-IT"/>
              </w:rPr>
            </w:pPr>
            <w:r w:rsidRPr="003F019B">
              <w:rPr>
                <w:sz w:val="16"/>
                <w:szCs w:val="16"/>
                <w:lang w:val="it-IT" w:eastAsia="it-IT"/>
              </w:rPr>
              <w:t>5</w:t>
            </w:r>
          </w:p>
        </w:tc>
        <w:tc>
          <w:tcPr>
            <w:tcW w:w="820" w:type="dxa"/>
            <w:tcBorders>
              <w:top w:val="nil"/>
              <w:left w:val="nil"/>
              <w:bottom w:val="nil"/>
              <w:right w:val="nil"/>
            </w:tcBorders>
            <w:shd w:val="clear" w:color="auto" w:fill="auto"/>
            <w:noWrap/>
            <w:vAlign w:val="bottom"/>
            <w:hideMark/>
          </w:tcPr>
          <w:p w14:paraId="67E79047" w14:textId="77777777" w:rsidR="00FE16BE" w:rsidRPr="003F019B" w:rsidRDefault="00FE16BE" w:rsidP="006836DD">
            <w:pPr>
              <w:jc w:val="left"/>
              <w:rPr>
                <w:sz w:val="16"/>
                <w:szCs w:val="16"/>
                <w:lang w:val="it-IT" w:eastAsia="it-IT"/>
              </w:rPr>
            </w:pPr>
            <w:r w:rsidRPr="003F019B">
              <w:rPr>
                <w:sz w:val="16"/>
                <w:szCs w:val="16"/>
                <w:lang w:val="it-IT" w:eastAsia="it-IT"/>
              </w:rPr>
              <w:t>6</w:t>
            </w:r>
          </w:p>
        </w:tc>
        <w:tc>
          <w:tcPr>
            <w:tcW w:w="820" w:type="dxa"/>
            <w:tcBorders>
              <w:top w:val="nil"/>
              <w:left w:val="nil"/>
              <w:bottom w:val="nil"/>
              <w:right w:val="nil"/>
            </w:tcBorders>
            <w:shd w:val="clear" w:color="auto" w:fill="auto"/>
            <w:noWrap/>
            <w:vAlign w:val="bottom"/>
            <w:hideMark/>
          </w:tcPr>
          <w:p w14:paraId="3996D7BF" w14:textId="77777777" w:rsidR="00FE16BE" w:rsidRPr="003F019B" w:rsidRDefault="00FE16BE" w:rsidP="006836DD">
            <w:pPr>
              <w:jc w:val="left"/>
              <w:rPr>
                <w:sz w:val="16"/>
                <w:szCs w:val="16"/>
                <w:lang w:val="it-IT" w:eastAsia="it-IT"/>
              </w:rPr>
            </w:pPr>
            <w:r w:rsidRPr="003F019B">
              <w:rPr>
                <w:sz w:val="16"/>
                <w:szCs w:val="16"/>
                <w:lang w:val="it-IT" w:eastAsia="it-IT"/>
              </w:rPr>
              <w:t>7</w:t>
            </w:r>
          </w:p>
        </w:tc>
        <w:tc>
          <w:tcPr>
            <w:tcW w:w="820" w:type="dxa"/>
            <w:tcBorders>
              <w:top w:val="nil"/>
              <w:left w:val="nil"/>
              <w:bottom w:val="nil"/>
              <w:right w:val="nil"/>
            </w:tcBorders>
            <w:shd w:val="clear" w:color="auto" w:fill="auto"/>
            <w:noWrap/>
            <w:vAlign w:val="bottom"/>
            <w:hideMark/>
          </w:tcPr>
          <w:p w14:paraId="6ADFA010" w14:textId="77777777" w:rsidR="00FE16BE" w:rsidRPr="003F019B" w:rsidRDefault="00FE16BE" w:rsidP="006836DD">
            <w:pPr>
              <w:jc w:val="left"/>
              <w:rPr>
                <w:sz w:val="16"/>
                <w:szCs w:val="16"/>
                <w:lang w:val="it-IT" w:eastAsia="it-IT"/>
              </w:rPr>
            </w:pPr>
            <w:r w:rsidRPr="003F019B">
              <w:rPr>
                <w:sz w:val="16"/>
                <w:szCs w:val="16"/>
                <w:lang w:val="it-IT" w:eastAsia="it-IT"/>
              </w:rPr>
              <w:t>8</w:t>
            </w:r>
          </w:p>
        </w:tc>
        <w:tc>
          <w:tcPr>
            <w:tcW w:w="820" w:type="dxa"/>
            <w:tcBorders>
              <w:top w:val="nil"/>
              <w:left w:val="nil"/>
              <w:bottom w:val="nil"/>
              <w:right w:val="nil"/>
            </w:tcBorders>
            <w:shd w:val="clear" w:color="auto" w:fill="auto"/>
            <w:noWrap/>
            <w:vAlign w:val="bottom"/>
            <w:hideMark/>
          </w:tcPr>
          <w:p w14:paraId="200C7250" w14:textId="77777777" w:rsidR="00FE16BE" w:rsidRPr="003F019B" w:rsidRDefault="00FE16BE" w:rsidP="006836DD">
            <w:pPr>
              <w:jc w:val="left"/>
              <w:rPr>
                <w:sz w:val="16"/>
                <w:szCs w:val="16"/>
                <w:lang w:val="it-IT" w:eastAsia="it-IT"/>
              </w:rPr>
            </w:pPr>
            <w:r w:rsidRPr="003F019B">
              <w:rPr>
                <w:sz w:val="16"/>
                <w:szCs w:val="16"/>
                <w:lang w:val="it-IT" w:eastAsia="it-IT"/>
              </w:rPr>
              <w:t>TOT</w:t>
            </w:r>
          </w:p>
        </w:tc>
      </w:tr>
      <w:tr w:rsidR="00FE16BE" w:rsidRPr="003F019B" w14:paraId="340F56AC" w14:textId="77777777" w:rsidTr="00E22F47">
        <w:trPr>
          <w:trHeight w:val="300"/>
          <w:jc w:val="right"/>
        </w:trPr>
        <w:tc>
          <w:tcPr>
            <w:tcW w:w="575" w:type="dxa"/>
            <w:vMerge w:val="restart"/>
            <w:tcBorders>
              <w:top w:val="nil"/>
              <w:left w:val="nil"/>
              <w:bottom w:val="single" w:sz="4" w:space="0" w:color="000000"/>
              <w:right w:val="nil"/>
            </w:tcBorders>
            <w:shd w:val="clear" w:color="auto" w:fill="auto"/>
            <w:noWrap/>
            <w:textDirection w:val="btLr"/>
            <w:vAlign w:val="center"/>
            <w:hideMark/>
          </w:tcPr>
          <w:p w14:paraId="053FF0C6" w14:textId="77777777" w:rsidR="00FE16BE" w:rsidRPr="003F019B" w:rsidRDefault="00FE16BE" w:rsidP="006836DD">
            <w:pPr>
              <w:jc w:val="center"/>
              <w:rPr>
                <w:sz w:val="16"/>
                <w:szCs w:val="16"/>
                <w:lang w:val="it-IT" w:eastAsia="it-IT"/>
              </w:rPr>
            </w:pPr>
            <w:r w:rsidRPr="003F019B">
              <w:rPr>
                <w:sz w:val="16"/>
                <w:szCs w:val="16"/>
                <w:lang w:val="it-IT" w:eastAsia="it-IT"/>
              </w:rPr>
              <w:t>Alternative</w:t>
            </w:r>
          </w:p>
        </w:tc>
        <w:tc>
          <w:tcPr>
            <w:tcW w:w="500" w:type="dxa"/>
            <w:tcBorders>
              <w:top w:val="nil"/>
              <w:left w:val="nil"/>
              <w:bottom w:val="nil"/>
              <w:right w:val="nil"/>
            </w:tcBorders>
            <w:shd w:val="clear" w:color="auto" w:fill="auto"/>
            <w:noWrap/>
            <w:vAlign w:val="bottom"/>
            <w:hideMark/>
          </w:tcPr>
          <w:p w14:paraId="0104945B" w14:textId="77777777" w:rsidR="00FE16BE" w:rsidRPr="003F019B" w:rsidRDefault="00FE16BE" w:rsidP="006836DD">
            <w:pPr>
              <w:jc w:val="left"/>
              <w:rPr>
                <w:sz w:val="16"/>
                <w:szCs w:val="16"/>
                <w:lang w:val="it-IT" w:eastAsia="it-IT"/>
              </w:rPr>
            </w:pPr>
            <w:r w:rsidRPr="003F019B">
              <w:rPr>
                <w:sz w:val="16"/>
                <w:szCs w:val="16"/>
                <w:lang w:val="it-IT" w:eastAsia="it-IT"/>
              </w:rPr>
              <w:t>1</w:t>
            </w:r>
          </w:p>
        </w:tc>
        <w:tc>
          <w:tcPr>
            <w:tcW w:w="820" w:type="dxa"/>
            <w:tcBorders>
              <w:top w:val="nil"/>
              <w:left w:val="nil"/>
              <w:bottom w:val="nil"/>
              <w:right w:val="nil"/>
            </w:tcBorders>
            <w:shd w:val="clear" w:color="auto" w:fill="auto"/>
            <w:noWrap/>
            <w:vAlign w:val="bottom"/>
            <w:hideMark/>
          </w:tcPr>
          <w:p w14:paraId="27BC11EB"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07%</w:t>
            </w:r>
          </w:p>
        </w:tc>
        <w:tc>
          <w:tcPr>
            <w:tcW w:w="820" w:type="dxa"/>
            <w:tcBorders>
              <w:top w:val="nil"/>
              <w:left w:val="nil"/>
              <w:bottom w:val="nil"/>
              <w:right w:val="nil"/>
            </w:tcBorders>
            <w:shd w:val="clear" w:color="auto" w:fill="auto"/>
            <w:noWrap/>
            <w:vAlign w:val="bottom"/>
            <w:hideMark/>
          </w:tcPr>
          <w:p w14:paraId="75083A50"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27%</w:t>
            </w:r>
          </w:p>
        </w:tc>
        <w:tc>
          <w:tcPr>
            <w:tcW w:w="820" w:type="dxa"/>
            <w:tcBorders>
              <w:top w:val="nil"/>
              <w:left w:val="nil"/>
              <w:bottom w:val="nil"/>
              <w:right w:val="nil"/>
            </w:tcBorders>
            <w:shd w:val="clear" w:color="auto" w:fill="auto"/>
            <w:noWrap/>
            <w:vAlign w:val="bottom"/>
            <w:hideMark/>
          </w:tcPr>
          <w:p w14:paraId="57B20184"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69%</w:t>
            </w:r>
          </w:p>
        </w:tc>
        <w:tc>
          <w:tcPr>
            <w:tcW w:w="820" w:type="dxa"/>
            <w:tcBorders>
              <w:top w:val="nil"/>
              <w:left w:val="nil"/>
              <w:bottom w:val="nil"/>
              <w:right w:val="nil"/>
            </w:tcBorders>
            <w:shd w:val="clear" w:color="auto" w:fill="auto"/>
            <w:noWrap/>
            <w:vAlign w:val="bottom"/>
            <w:hideMark/>
          </w:tcPr>
          <w:p w14:paraId="62F0FD24" w14:textId="77777777" w:rsidR="00FE16BE" w:rsidRPr="003F019B" w:rsidRDefault="00FE16BE" w:rsidP="006836DD">
            <w:pPr>
              <w:jc w:val="left"/>
              <w:rPr>
                <w:sz w:val="16"/>
                <w:szCs w:val="16"/>
                <w:lang w:val="it-IT" w:eastAsia="it-IT"/>
              </w:rPr>
            </w:pPr>
            <w:r w:rsidRPr="003F019B">
              <w:rPr>
                <w:sz w:val="16"/>
                <w:szCs w:val="16"/>
                <w:lang w:val="it-IT" w:eastAsia="it-IT"/>
              </w:rPr>
              <w:t>4</w:t>
            </w:r>
            <w:r>
              <w:rPr>
                <w:sz w:val="16"/>
                <w:szCs w:val="16"/>
                <w:lang w:val="it-IT" w:eastAsia="it-IT"/>
              </w:rPr>
              <w:t>,</w:t>
            </w:r>
            <w:r w:rsidRPr="003F019B">
              <w:rPr>
                <w:sz w:val="16"/>
                <w:szCs w:val="16"/>
                <w:lang w:val="it-IT" w:eastAsia="it-IT"/>
              </w:rPr>
              <w:t>56%</w:t>
            </w:r>
          </w:p>
        </w:tc>
        <w:tc>
          <w:tcPr>
            <w:tcW w:w="820" w:type="dxa"/>
            <w:tcBorders>
              <w:top w:val="nil"/>
              <w:left w:val="nil"/>
              <w:bottom w:val="nil"/>
              <w:right w:val="nil"/>
            </w:tcBorders>
            <w:shd w:val="clear" w:color="auto" w:fill="auto"/>
            <w:noWrap/>
            <w:vAlign w:val="bottom"/>
            <w:hideMark/>
          </w:tcPr>
          <w:p w14:paraId="522C4643"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73%</w:t>
            </w:r>
          </w:p>
        </w:tc>
        <w:tc>
          <w:tcPr>
            <w:tcW w:w="820" w:type="dxa"/>
            <w:tcBorders>
              <w:top w:val="nil"/>
              <w:left w:val="nil"/>
              <w:bottom w:val="nil"/>
              <w:right w:val="nil"/>
            </w:tcBorders>
            <w:shd w:val="clear" w:color="auto" w:fill="auto"/>
            <w:noWrap/>
            <w:vAlign w:val="bottom"/>
            <w:hideMark/>
          </w:tcPr>
          <w:p w14:paraId="07905FAB"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98%</w:t>
            </w:r>
          </w:p>
        </w:tc>
        <w:tc>
          <w:tcPr>
            <w:tcW w:w="820" w:type="dxa"/>
            <w:tcBorders>
              <w:top w:val="nil"/>
              <w:left w:val="nil"/>
              <w:bottom w:val="nil"/>
              <w:right w:val="nil"/>
            </w:tcBorders>
            <w:shd w:val="clear" w:color="auto" w:fill="auto"/>
            <w:noWrap/>
            <w:vAlign w:val="bottom"/>
            <w:hideMark/>
          </w:tcPr>
          <w:p w14:paraId="48B2E91B"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37%</w:t>
            </w:r>
          </w:p>
        </w:tc>
        <w:tc>
          <w:tcPr>
            <w:tcW w:w="820" w:type="dxa"/>
            <w:tcBorders>
              <w:top w:val="nil"/>
              <w:left w:val="nil"/>
              <w:bottom w:val="nil"/>
              <w:right w:val="nil"/>
            </w:tcBorders>
            <w:shd w:val="clear" w:color="auto" w:fill="auto"/>
            <w:noWrap/>
            <w:vAlign w:val="bottom"/>
            <w:hideMark/>
          </w:tcPr>
          <w:p w14:paraId="12A57D50"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81%</w:t>
            </w:r>
          </w:p>
        </w:tc>
        <w:tc>
          <w:tcPr>
            <w:tcW w:w="820" w:type="dxa"/>
            <w:tcBorders>
              <w:top w:val="nil"/>
              <w:left w:val="nil"/>
              <w:bottom w:val="nil"/>
              <w:right w:val="nil"/>
            </w:tcBorders>
            <w:shd w:val="clear" w:color="auto" w:fill="auto"/>
            <w:noWrap/>
            <w:vAlign w:val="bottom"/>
            <w:hideMark/>
          </w:tcPr>
          <w:p w14:paraId="71C52AFE" w14:textId="77777777" w:rsidR="00FE16BE" w:rsidRPr="003F019B" w:rsidRDefault="00FE16BE" w:rsidP="006836DD">
            <w:pPr>
              <w:jc w:val="left"/>
              <w:rPr>
                <w:sz w:val="16"/>
                <w:szCs w:val="16"/>
                <w:lang w:val="it-IT" w:eastAsia="it-IT"/>
              </w:rPr>
            </w:pPr>
            <w:r w:rsidRPr="003F019B">
              <w:rPr>
                <w:sz w:val="16"/>
                <w:szCs w:val="16"/>
                <w:lang w:val="it-IT" w:eastAsia="it-IT"/>
              </w:rPr>
              <w:t>11</w:t>
            </w:r>
            <w:r>
              <w:rPr>
                <w:sz w:val="16"/>
                <w:szCs w:val="16"/>
                <w:lang w:val="it-IT" w:eastAsia="it-IT"/>
              </w:rPr>
              <w:t>,</w:t>
            </w:r>
            <w:r w:rsidRPr="003F019B">
              <w:rPr>
                <w:sz w:val="16"/>
                <w:szCs w:val="16"/>
                <w:lang w:val="it-IT" w:eastAsia="it-IT"/>
              </w:rPr>
              <w:t>49%</w:t>
            </w:r>
          </w:p>
        </w:tc>
      </w:tr>
      <w:tr w:rsidR="00FE16BE" w:rsidRPr="003F019B" w14:paraId="4C296B5F" w14:textId="77777777" w:rsidTr="00E22F47">
        <w:trPr>
          <w:trHeight w:val="300"/>
          <w:jc w:val="right"/>
        </w:trPr>
        <w:tc>
          <w:tcPr>
            <w:tcW w:w="575" w:type="dxa"/>
            <w:vMerge/>
            <w:tcBorders>
              <w:top w:val="nil"/>
              <w:left w:val="nil"/>
              <w:bottom w:val="single" w:sz="4" w:space="0" w:color="000000"/>
              <w:right w:val="nil"/>
            </w:tcBorders>
            <w:vAlign w:val="center"/>
            <w:hideMark/>
          </w:tcPr>
          <w:p w14:paraId="4B7CDCD3" w14:textId="77777777" w:rsidR="00FE16BE" w:rsidRPr="003F019B" w:rsidRDefault="00FE16BE" w:rsidP="006836DD">
            <w:pPr>
              <w:jc w:val="left"/>
              <w:rPr>
                <w:sz w:val="16"/>
                <w:szCs w:val="16"/>
                <w:lang w:val="it-IT" w:eastAsia="it-IT"/>
              </w:rPr>
            </w:pPr>
          </w:p>
        </w:tc>
        <w:tc>
          <w:tcPr>
            <w:tcW w:w="500" w:type="dxa"/>
            <w:tcBorders>
              <w:top w:val="nil"/>
              <w:left w:val="nil"/>
              <w:bottom w:val="nil"/>
              <w:right w:val="nil"/>
            </w:tcBorders>
            <w:shd w:val="clear" w:color="auto" w:fill="auto"/>
            <w:noWrap/>
            <w:vAlign w:val="bottom"/>
            <w:hideMark/>
          </w:tcPr>
          <w:p w14:paraId="10306A6A" w14:textId="77777777" w:rsidR="00FE16BE" w:rsidRPr="003F019B" w:rsidRDefault="00FE16BE" w:rsidP="006836DD">
            <w:pPr>
              <w:jc w:val="left"/>
              <w:rPr>
                <w:sz w:val="16"/>
                <w:szCs w:val="16"/>
                <w:lang w:val="it-IT" w:eastAsia="it-IT"/>
              </w:rPr>
            </w:pPr>
            <w:r w:rsidRPr="003F019B">
              <w:rPr>
                <w:sz w:val="16"/>
                <w:szCs w:val="16"/>
                <w:lang w:val="it-IT" w:eastAsia="it-IT"/>
              </w:rPr>
              <w:t>2</w:t>
            </w:r>
          </w:p>
        </w:tc>
        <w:tc>
          <w:tcPr>
            <w:tcW w:w="820" w:type="dxa"/>
            <w:tcBorders>
              <w:top w:val="nil"/>
              <w:left w:val="nil"/>
              <w:bottom w:val="nil"/>
              <w:right w:val="nil"/>
            </w:tcBorders>
            <w:shd w:val="clear" w:color="auto" w:fill="auto"/>
            <w:noWrap/>
            <w:vAlign w:val="bottom"/>
            <w:hideMark/>
          </w:tcPr>
          <w:p w14:paraId="2C6F1D3B"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15%</w:t>
            </w:r>
          </w:p>
        </w:tc>
        <w:tc>
          <w:tcPr>
            <w:tcW w:w="820" w:type="dxa"/>
            <w:tcBorders>
              <w:top w:val="nil"/>
              <w:left w:val="nil"/>
              <w:bottom w:val="nil"/>
              <w:right w:val="nil"/>
            </w:tcBorders>
            <w:shd w:val="clear" w:color="auto" w:fill="auto"/>
            <w:noWrap/>
            <w:vAlign w:val="bottom"/>
            <w:hideMark/>
          </w:tcPr>
          <w:p w14:paraId="3DC1272B"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86%</w:t>
            </w:r>
          </w:p>
        </w:tc>
        <w:tc>
          <w:tcPr>
            <w:tcW w:w="820" w:type="dxa"/>
            <w:tcBorders>
              <w:top w:val="nil"/>
              <w:left w:val="nil"/>
              <w:bottom w:val="nil"/>
              <w:right w:val="nil"/>
            </w:tcBorders>
            <w:shd w:val="clear" w:color="auto" w:fill="auto"/>
            <w:noWrap/>
            <w:vAlign w:val="bottom"/>
            <w:hideMark/>
          </w:tcPr>
          <w:p w14:paraId="36086215"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69%</w:t>
            </w:r>
          </w:p>
        </w:tc>
        <w:tc>
          <w:tcPr>
            <w:tcW w:w="820" w:type="dxa"/>
            <w:tcBorders>
              <w:top w:val="nil"/>
              <w:left w:val="nil"/>
              <w:bottom w:val="nil"/>
              <w:right w:val="nil"/>
            </w:tcBorders>
            <w:shd w:val="clear" w:color="auto" w:fill="auto"/>
            <w:noWrap/>
            <w:vAlign w:val="bottom"/>
            <w:hideMark/>
          </w:tcPr>
          <w:p w14:paraId="7AA781B6" w14:textId="77777777" w:rsidR="00FE16BE" w:rsidRPr="003F019B" w:rsidRDefault="00FE16BE" w:rsidP="006836DD">
            <w:pPr>
              <w:jc w:val="left"/>
              <w:rPr>
                <w:sz w:val="16"/>
                <w:szCs w:val="16"/>
                <w:lang w:val="it-IT" w:eastAsia="it-IT"/>
              </w:rPr>
            </w:pPr>
            <w:r w:rsidRPr="003F019B">
              <w:rPr>
                <w:sz w:val="16"/>
                <w:szCs w:val="16"/>
                <w:lang w:val="it-IT" w:eastAsia="it-IT"/>
              </w:rPr>
              <w:t>3</w:t>
            </w:r>
            <w:r>
              <w:rPr>
                <w:sz w:val="16"/>
                <w:szCs w:val="16"/>
                <w:lang w:val="it-IT" w:eastAsia="it-IT"/>
              </w:rPr>
              <w:t>,</w:t>
            </w:r>
            <w:r w:rsidRPr="003F019B">
              <w:rPr>
                <w:sz w:val="16"/>
                <w:szCs w:val="16"/>
                <w:lang w:val="it-IT" w:eastAsia="it-IT"/>
              </w:rPr>
              <w:t>20%</w:t>
            </w:r>
          </w:p>
        </w:tc>
        <w:tc>
          <w:tcPr>
            <w:tcW w:w="820" w:type="dxa"/>
            <w:tcBorders>
              <w:top w:val="nil"/>
              <w:left w:val="nil"/>
              <w:bottom w:val="nil"/>
              <w:right w:val="nil"/>
            </w:tcBorders>
            <w:shd w:val="clear" w:color="auto" w:fill="auto"/>
            <w:noWrap/>
            <w:vAlign w:val="bottom"/>
            <w:hideMark/>
          </w:tcPr>
          <w:p w14:paraId="07282B44" w14:textId="77777777" w:rsidR="00FE16BE" w:rsidRPr="003F019B" w:rsidRDefault="00FE16BE" w:rsidP="006836DD">
            <w:pPr>
              <w:jc w:val="left"/>
              <w:rPr>
                <w:sz w:val="16"/>
                <w:szCs w:val="16"/>
                <w:lang w:val="it-IT" w:eastAsia="it-IT"/>
              </w:rPr>
            </w:pPr>
            <w:r w:rsidRPr="003F019B">
              <w:rPr>
                <w:sz w:val="16"/>
                <w:szCs w:val="16"/>
                <w:lang w:val="it-IT" w:eastAsia="it-IT"/>
              </w:rPr>
              <w:t>2</w:t>
            </w:r>
            <w:r>
              <w:rPr>
                <w:sz w:val="16"/>
                <w:szCs w:val="16"/>
                <w:lang w:val="it-IT" w:eastAsia="it-IT"/>
              </w:rPr>
              <w:t>,</w:t>
            </w:r>
            <w:r w:rsidRPr="003F019B">
              <w:rPr>
                <w:sz w:val="16"/>
                <w:szCs w:val="16"/>
                <w:lang w:val="it-IT" w:eastAsia="it-IT"/>
              </w:rPr>
              <w:t>73%</w:t>
            </w:r>
          </w:p>
        </w:tc>
        <w:tc>
          <w:tcPr>
            <w:tcW w:w="820" w:type="dxa"/>
            <w:tcBorders>
              <w:top w:val="nil"/>
              <w:left w:val="nil"/>
              <w:bottom w:val="nil"/>
              <w:right w:val="nil"/>
            </w:tcBorders>
            <w:shd w:val="clear" w:color="auto" w:fill="auto"/>
            <w:noWrap/>
            <w:vAlign w:val="bottom"/>
            <w:hideMark/>
          </w:tcPr>
          <w:p w14:paraId="2B1084D4"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52%</w:t>
            </w:r>
          </w:p>
        </w:tc>
        <w:tc>
          <w:tcPr>
            <w:tcW w:w="820" w:type="dxa"/>
            <w:tcBorders>
              <w:top w:val="nil"/>
              <w:left w:val="nil"/>
              <w:bottom w:val="nil"/>
              <w:right w:val="nil"/>
            </w:tcBorders>
            <w:shd w:val="clear" w:color="auto" w:fill="auto"/>
            <w:noWrap/>
            <w:vAlign w:val="bottom"/>
            <w:hideMark/>
          </w:tcPr>
          <w:p w14:paraId="33C48A8A"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76%</w:t>
            </w:r>
          </w:p>
        </w:tc>
        <w:tc>
          <w:tcPr>
            <w:tcW w:w="820" w:type="dxa"/>
            <w:tcBorders>
              <w:top w:val="nil"/>
              <w:left w:val="nil"/>
              <w:bottom w:val="nil"/>
              <w:right w:val="nil"/>
            </w:tcBorders>
            <w:shd w:val="clear" w:color="auto" w:fill="auto"/>
            <w:noWrap/>
            <w:vAlign w:val="bottom"/>
            <w:hideMark/>
          </w:tcPr>
          <w:p w14:paraId="16039B97"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87%</w:t>
            </w:r>
          </w:p>
        </w:tc>
        <w:tc>
          <w:tcPr>
            <w:tcW w:w="820" w:type="dxa"/>
            <w:tcBorders>
              <w:top w:val="nil"/>
              <w:left w:val="nil"/>
              <w:bottom w:val="nil"/>
              <w:right w:val="nil"/>
            </w:tcBorders>
            <w:shd w:val="clear" w:color="auto" w:fill="auto"/>
            <w:noWrap/>
            <w:vAlign w:val="bottom"/>
            <w:hideMark/>
          </w:tcPr>
          <w:p w14:paraId="23749FF6" w14:textId="77777777" w:rsidR="00FE16BE" w:rsidRPr="003F019B" w:rsidRDefault="00FE16BE" w:rsidP="006836DD">
            <w:pPr>
              <w:jc w:val="left"/>
              <w:rPr>
                <w:sz w:val="16"/>
                <w:szCs w:val="16"/>
                <w:lang w:val="it-IT" w:eastAsia="it-IT"/>
              </w:rPr>
            </w:pPr>
            <w:r w:rsidRPr="003F019B">
              <w:rPr>
                <w:sz w:val="16"/>
                <w:szCs w:val="16"/>
                <w:lang w:val="it-IT" w:eastAsia="it-IT"/>
              </w:rPr>
              <w:t>10</w:t>
            </w:r>
            <w:r>
              <w:rPr>
                <w:sz w:val="16"/>
                <w:szCs w:val="16"/>
                <w:lang w:val="it-IT" w:eastAsia="it-IT"/>
              </w:rPr>
              <w:t>,</w:t>
            </w:r>
            <w:r w:rsidRPr="003F019B">
              <w:rPr>
                <w:sz w:val="16"/>
                <w:szCs w:val="16"/>
                <w:lang w:val="it-IT" w:eastAsia="it-IT"/>
              </w:rPr>
              <w:t>79%</w:t>
            </w:r>
          </w:p>
        </w:tc>
      </w:tr>
      <w:tr w:rsidR="00FE16BE" w:rsidRPr="003F019B" w14:paraId="4D537BF6" w14:textId="77777777" w:rsidTr="00E22F47">
        <w:trPr>
          <w:trHeight w:val="300"/>
          <w:jc w:val="right"/>
        </w:trPr>
        <w:tc>
          <w:tcPr>
            <w:tcW w:w="575" w:type="dxa"/>
            <w:vMerge/>
            <w:tcBorders>
              <w:top w:val="nil"/>
              <w:left w:val="nil"/>
              <w:bottom w:val="single" w:sz="4" w:space="0" w:color="000000"/>
              <w:right w:val="nil"/>
            </w:tcBorders>
            <w:vAlign w:val="center"/>
            <w:hideMark/>
          </w:tcPr>
          <w:p w14:paraId="6C08EE88" w14:textId="77777777" w:rsidR="00FE16BE" w:rsidRPr="003F019B" w:rsidRDefault="00FE16BE" w:rsidP="006836DD">
            <w:pPr>
              <w:jc w:val="left"/>
              <w:rPr>
                <w:sz w:val="16"/>
                <w:szCs w:val="16"/>
                <w:lang w:val="it-IT" w:eastAsia="it-IT"/>
              </w:rPr>
            </w:pPr>
          </w:p>
        </w:tc>
        <w:tc>
          <w:tcPr>
            <w:tcW w:w="500" w:type="dxa"/>
            <w:tcBorders>
              <w:top w:val="nil"/>
              <w:left w:val="nil"/>
              <w:bottom w:val="nil"/>
              <w:right w:val="nil"/>
            </w:tcBorders>
            <w:shd w:val="clear" w:color="auto" w:fill="auto"/>
            <w:noWrap/>
            <w:vAlign w:val="bottom"/>
            <w:hideMark/>
          </w:tcPr>
          <w:p w14:paraId="2DB3BB23" w14:textId="77777777" w:rsidR="00FE16BE" w:rsidRPr="003F019B" w:rsidRDefault="00FE16BE" w:rsidP="006836DD">
            <w:pPr>
              <w:jc w:val="left"/>
              <w:rPr>
                <w:sz w:val="16"/>
                <w:szCs w:val="16"/>
                <w:lang w:val="it-IT" w:eastAsia="it-IT"/>
              </w:rPr>
            </w:pPr>
            <w:r w:rsidRPr="003F019B">
              <w:rPr>
                <w:sz w:val="16"/>
                <w:szCs w:val="16"/>
                <w:lang w:val="it-IT" w:eastAsia="it-IT"/>
              </w:rPr>
              <w:t>3</w:t>
            </w:r>
          </w:p>
        </w:tc>
        <w:tc>
          <w:tcPr>
            <w:tcW w:w="820" w:type="dxa"/>
            <w:tcBorders>
              <w:top w:val="nil"/>
              <w:left w:val="nil"/>
              <w:bottom w:val="nil"/>
              <w:right w:val="nil"/>
            </w:tcBorders>
            <w:shd w:val="clear" w:color="auto" w:fill="auto"/>
            <w:noWrap/>
            <w:vAlign w:val="bottom"/>
            <w:hideMark/>
          </w:tcPr>
          <w:p w14:paraId="631EFE90"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78%</w:t>
            </w:r>
          </w:p>
        </w:tc>
        <w:tc>
          <w:tcPr>
            <w:tcW w:w="820" w:type="dxa"/>
            <w:tcBorders>
              <w:top w:val="nil"/>
              <w:left w:val="nil"/>
              <w:bottom w:val="nil"/>
              <w:right w:val="nil"/>
            </w:tcBorders>
            <w:shd w:val="clear" w:color="auto" w:fill="auto"/>
            <w:noWrap/>
            <w:vAlign w:val="bottom"/>
            <w:hideMark/>
          </w:tcPr>
          <w:p w14:paraId="3718B3C7" w14:textId="77777777" w:rsidR="00FE16BE" w:rsidRPr="003F019B" w:rsidRDefault="00FE16BE" w:rsidP="006836DD">
            <w:pPr>
              <w:jc w:val="left"/>
              <w:rPr>
                <w:sz w:val="16"/>
                <w:szCs w:val="16"/>
                <w:lang w:val="it-IT" w:eastAsia="it-IT"/>
              </w:rPr>
            </w:pPr>
            <w:r w:rsidRPr="003F019B">
              <w:rPr>
                <w:sz w:val="16"/>
                <w:szCs w:val="16"/>
                <w:lang w:val="it-IT" w:eastAsia="it-IT"/>
              </w:rPr>
              <w:t>2</w:t>
            </w:r>
            <w:r>
              <w:rPr>
                <w:sz w:val="16"/>
                <w:szCs w:val="16"/>
                <w:lang w:val="it-IT" w:eastAsia="it-IT"/>
              </w:rPr>
              <w:t>,</w:t>
            </w:r>
            <w:r w:rsidRPr="003F019B">
              <w:rPr>
                <w:sz w:val="16"/>
                <w:szCs w:val="16"/>
                <w:lang w:val="it-IT" w:eastAsia="it-IT"/>
              </w:rPr>
              <w:t>14%</w:t>
            </w:r>
          </w:p>
        </w:tc>
        <w:tc>
          <w:tcPr>
            <w:tcW w:w="820" w:type="dxa"/>
            <w:tcBorders>
              <w:top w:val="nil"/>
              <w:left w:val="nil"/>
              <w:bottom w:val="nil"/>
              <w:right w:val="nil"/>
            </w:tcBorders>
            <w:shd w:val="clear" w:color="auto" w:fill="auto"/>
            <w:noWrap/>
            <w:vAlign w:val="bottom"/>
            <w:hideMark/>
          </w:tcPr>
          <w:p w14:paraId="49B5AE7C"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68%</w:t>
            </w:r>
          </w:p>
        </w:tc>
        <w:tc>
          <w:tcPr>
            <w:tcW w:w="820" w:type="dxa"/>
            <w:tcBorders>
              <w:top w:val="nil"/>
              <w:left w:val="nil"/>
              <w:bottom w:val="nil"/>
              <w:right w:val="nil"/>
            </w:tcBorders>
            <w:shd w:val="clear" w:color="auto" w:fill="auto"/>
            <w:noWrap/>
            <w:vAlign w:val="bottom"/>
            <w:hideMark/>
          </w:tcPr>
          <w:p w14:paraId="59F3B90A"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78%</w:t>
            </w:r>
          </w:p>
        </w:tc>
        <w:tc>
          <w:tcPr>
            <w:tcW w:w="820" w:type="dxa"/>
            <w:tcBorders>
              <w:top w:val="nil"/>
              <w:left w:val="nil"/>
              <w:bottom w:val="nil"/>
              <w:right w:val="nil"/>
            </w:tcBorders>
            <w:shd w:val="clear" w:color="auto" w:fill="auto"/>
            <w:noWrap/>
            <w:vAlign w:val="bottom"/>
            <w:hideMark/>
          </w:tcPr>
          <w:p w14:paraId="760EA758"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22%</w:t>
            </w:r>
          </w:p>
        </w:tc>
        <w:tc>
          <w:tcPr>
            <w:tcW w:w="820" w:type="dxa"/>
            <w:tcBorders>
              <w:top w:val="nil"/>
              <w:left w:val="nil"/>
              <w:bottom w:val="nil"/>
              <w:right w:val="nil"/>
            </w:tcBorders>
            <w:shd w:val="clear" w:color="auto" w:fill="auto"/>
            <w:noWrap/>
            <w:vAlign w:val="bottom"/>
            <w:hideMark/>
          </w:tcPr>
          <w:p w14:paraId="2B36DEB2" w14:textId="77777777" w:rsidR="00FE16BE" w:rsidRPr="003F019B" w:rsidRDefault="00FE16BE" w:rsidP="006836DD">
            <w:pPr>
              <w:jc w:val="left"/>
              <w:rPr>
                <w:sz w:val="16"/>
                <w:szCs w:val="16"/>
                <w:lang w:val="it-IT" w:eastAsia="it-IT"/>
              </w:rPr>
            </w:pPr>
            <w:r w:rsidRPr="003F019B">
              <w:rPr>
                <w:sz w:val="16"/>
                <w:szCs w:val="16"/>
                <w:lang w:val="it-IT" w:eastAsia="it-IT"/>
              </w:rPr>
              <w:t>2</w:t>
            </w:r>
            <w:r>
              <w:rPr>
                <w:sz w:val="16"/>
                <w:szCs w:val="16"/>
                <w:lang w:val="it-IT" w:eastAsia="it-IT"/>
              </w:rPr>
              <w:t>,</w:t>
            </w:r>
            <w:r w:rsidRPr="003F019B">
              <w:rPr>
                <w:sz w:val="16"/>
                <w:szCs w:val="16"/>
                <w:lang w:val="it-IT" w:eastAsia="it-IT"/>
              </w:rPr>
              <w:t>94%</w:t>
            </w:r>
          </w:p>
        </w:tc>
        <w:tc>
          <w:tcPr>
            <w:tcW w:w="820" w:type="dxa"/>
            <w:tcBorders>
              <w:top w:val="nil"/>
              <w:left w:val="nil"/>
              <w:bottom w:val="nil"/>
              <w:right w:val="nil"/>
            </w:tcBorders>
            <w:shd w:val="clear" w:color="auto" w:fill="auto"/>
            <w:noWrap/>
            <w:vAlign w:val="bottom"/>
            <w:hideMark/>
          </w:tcPr>
          <w:p w14:paraId="730A1293" w14:textId="77777777" w:rsidR="00FE16BE" w:rsidRPr="003F019B" w:rsidRDefault="00FE16BE" w:rsidP="006836DD">
            <w:pPr>
              <w:jc w:val="left"/>
              <w:rPr>
                <w:sz w:val="16"/>
                <w:szCs w:val="16"/>
                <w:lang w:val="it-IT" w:eastAsia="it-IT"/>
              </w:rPr>
            </w:pPr>
            <w:r w:rsidRPr="003F019B">
              <w:rPr>
                <w:sz w:val="16"/>
                <w:szCs w:val="16"/>
                <w:lang w:val="it-IT" w:eastAsia="it-IT"/>
              </w:rPr>
              <w:t>5</w:t>
            </w:r>
            <w:r>
              <w:rPr>
                <w:sz w:val="16"/>
                <w:szCs w:val="16"/>
                <w:lang w:val="it-IT" w:eastAsia="it-IT"/>
              </w:rPr>
              <w:t>,</w:t>
            </w:r>
            <w:r w:rsidRPr="003F019B">
              <w:rPr>
                <w:sz w:val="16"/>
                <w:szCs w:val="16"/>
                <w:lang w:val="it-IT" w:eastAsia="it-IT"/>
              </w:rPr>
              <w:t>49%</w:t>
            </w:r>
          </w:p>
        </w:tc>
        <w:tc>
          <w:tcPr>
            <w:tcW w:w="820" w:type="dxa"/>
            <w:tcBorders>
              <w:top w:val="nil"/>
              <w:left w:val="nil"/>
              <w:bottom w:val="nil"/>
              <w:right w:val="nil"/>
            </w:tcBorders>
            <w:shd w:val="clear" w:color="auto" w:fill="auto"/>
            <w:noWrap/>
            <w:vAlign w:val="bottom"/>
            <w:hideMark/>
          </w:tcPr>
          <w:p w14:paraId="64778F48" w14:textId="77777777" w:rsidR="00FE16BE" w:rsidRPr="003F019B" w:rsidRDefault="00FE16BE" w:rsidP="006836DD">
            <w:pPr>
              <w:jc w:val="left"/>
              <w:rPr>
                <w:sz w:val="16"/>
                <w:szCs w:val="16"/>
                <w:lang w:val="it-IT" w:eastAsia="it-IT"/>
              </w:rPr>
            </w:pPr>
            <w:r w:rsidRPr="003F019B">
              <w:rPr>
                <w:sz w:val="16"/>
                <w:szCs w:val="16"/>
                <w:lang w:val="it-IT" w:eastAsia="it-IT"/>
              </w:rPr>
              <w:t>4</w:t>
            </w:r>
            <w:r>
              <w:rPr>
                <w:sz w:val="16"/>
                <w:szCs w:val="16"/>
                <w:lang w:val="it-IT" w:eastAsia="it-IT"/>
              </w:rPr>
              <w:t>,</w:t>
            </w:r>
            <w:r w:rsidRPr="003F019B">
              <w:rPr>
                <w:sz w:val="16"/>
                <w:szCs w:val="16"/>
                <w:lang w:val="it-IT" w:eastAsia="it-IT"/>
              </w:rPr>
              <w:t>09%</w:t>
            </w:r>
          </w:p>
        </w:tc>
        <w:tc>
          <w:tcPr>
            <w:tcW w:w="820" w:type="dxa"/>
            <w:tcBorders>
              <w:top w:val="nil"/>
              <w:left w:val="nil"/>
              <w:bottom w:val="nil"/>
              <w:right w:val="nil"/>
            </w:tcBorders>
            <w:shd w:val="clear" w:color="auto" w:fill="auto"/>
            <w:noWrap/>
            <w:vAlign w:val="bottom"/>
            <w:hideMark/>
          </w:tcPr>
          <w:p w14:paraId="59C09CFD" w14:textId="77777777" w:rsidR="00FE16BE" w:rsidRPr="003F019B" w:rsidRDefault="00FE16BE" w:rsidP="006836DD">
            <w:pPr>
              <w:jc w:val="left"/>
              <w:rPr>
                <w:sz w:val="16"/>
                <w:szCs w:val="16"/>
                <w:lang w:val="it-IT" w:eastAsia="it-IT"/>
              </w:rPr>
            </w:pPr>
            <w:r w:rsidRPr="003F019B">
              <w:rPr>
                <w:sz w:val="16"/>
                <w:szCs w:val="16"/>
                <w:lang w:val="it-IT" w:eastAsia="it-IT"/>
              </w:rPr>
              <w:t>18</w:t>
            </w:r>
            <w:r>
              <w:rPr>
                <w:sz w:val="16"/>
                <w:szCs w:val="16"/>
                <w:lang w:val="it-IT" w:eastAsia="it-IT"/>
              </w:rPr>
              <w:t>,</w:t>
            </w:r>
            <w:r w:rsidRPr="003F019B">
              <w:rPr>
                <w:sz w:val="16"/>
                <w:szCs w:val="16"/>
                <w:lang w:val="it-IT" w:eastAsia="it-IT"/>
              </w:rPr>
              <w:t>12%</w:t>
            </w:r>
          </w:p>
        </w:tc>
      </w:tr>
      <w:tr w:rsidR="00FE16BE" w:rsidRPr="003F019B" w14:paraId="2E8DA7C5" w14:textId="77777777" w:rsidTr="00E22F47">
        <w:trPr>
          <w:trHeight w:val="300"/>
          <w:jc w:val="right"/>
        </w:trPr>
        <w:tc>
          <w:tcPr>
            <w:tcW w:w="575" w:type="dxa"/>
            <w:vMerge/>
            <w:tcBorders>
              <w:top w:val="nil"/>
              <w:left w:val="nil"/>
              <w:bottom w:val="single" w:sz="4" w:space="0" w:color="000000"/>
              <w:right w:val="nil"/>
            </w:tcBorders>
            <w:vAlign w:val="center"/>
            <w:hideMark/>
          </w:tcPr>
          <w:p w14:paraId="16C77558" w14:textId="77777777" w:rsidR="00FE16BE" w:rsidRPr="003F019B" w:rsidRDefault="00FE16BE" w:rsidP="006836DD">
            <w:pPr>
              <w:jc w:val="left"/>
              <w:rPr>
                <w:sz w:val="16"/>
                <w:szCs w:val="16"/>
                <w:lang w:val="it-IT" w:eastAsia="it-IT"/>
              </w:rPr>
            </w:pPr>
          </w:p>
        </w:tc>
        <w:tc>
          <w:tcPr>
            <w:tcW w:w="500" w:type="dxa"/>
            <w:tcBorders>
              <w:top w:val="nil"/>
              <w:left w:val="nil"/>
              <w:bottom w:val="nil"/>
              <w:right w:val="nil"/>
            </w:tcBorders>
            <w:shd w:val="clear" w:color="auto" w:fill="auto"/>
            <w:noWrap/>
            <w:vAlign w:val="bottom"/>
            <w:hideMark/>
          </w:tcPr>
          <w:p w14:paraId="7CED76CC" w14:textId="77777777" w:rsidR="00FE16BE" w:rsidRPr="003F019B" w:rsidRDefault="00FE16BE" w:rsidP="006836DD">
            <w:pPr>
              <w:jc w:val="left"/>
              <w:rPr>
                <w:sz w:val="16"/>
                <w:szCs w:val="16"/>
                <w:lang w:val="it-IT" w:eastAsia="it-IT"/>
              </w:rPr>
            </w:pPr>
            <w:r w:rsidRPr="003F019B">
              <w:rPr>
                <w:sz w:val="16"/>
                <w:szCs w:val="16"/>
                <w:lang w:val="it-IT" w:eastAsia="it-IT"/>
              </w:rPr>
              <w:t>4</w:t>
            </w:r>
          </w:p>
        </w:tc>
        <w:tc>
          <w:tcPr>
            <w:tcW w:w="820" w:type="dxa"/>
            <w:tcBorders>
              <w:top w:val="nil"/>
              <w:left w:val="nil"/>
              <w:bottom w:val="nil"/>
              <w:right w:val="nil"/>
            </w:tcBorders>
            <w:shd w:val="clear" w:color="auto" w:fill="auto"/>
            <w:noWrap/>
            <w:vAlign w:val="bottom"/>
            <w:hideMark/>
          </w:tcPr>
          <w:p w14:paraId="3CF37B67"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29%</w:t>
            </w:r>
          </w:p>
        </w:tc>
        <w:tc>
          <w:tcPr>
            <w:tcW w:w="820" w:type="dxa"/>
            <w:tcBorders>
              <w:top w:val="nil"/>
              <w:left w:val="nil"/>
              <w:bottom w:val="nil"/>
              <w:right w:val="nil"/>
            </w:tcBorders>
            <w:shd w:val="clear" w:color="auto" w:fill="auto"/>
            <w:noWrap/>
            <w:vAlign w:val="bottom"/>
            <w:hideMark/>
          </w:tcPr>
          <w:p w14:paraId="63D1EBAB"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54%</w:t>
            </w:r>
          </w:p>
        </w:tc>
        <w:tc>
          <w:tcPr>
            <w:tcW w:w="820" w:type="dxa"/>
            <w:tcBorders>
              <w:top w:val="nil"/>
              <w:left w:val="nil"/>
              <w:bottom w:val="nil"/>
              <w:right w:val="nil"/>
            </w:tcBorders>
            <w:shd w:val="clear" w:color="auto" w:fill="auto"/>
            <w:noWrap/>
            <w:vAlign w:val="bottom"/>
            <w:hideMark/>
          </w:tcPr>
          <w:p w14:paraId="074AE361"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36%</w:t>
            </w:r>
          </w:p>
        </w:tc>
        <w:tc>
          <w:tcPr>
            <w:tcW w:w="820" w:type="dxa"/>
            <w:tcBorders>
              <w:top w:val="nil"/>
              <w:left w:val="nil"/>
              <w:bottom w:val="nil"/>
              <w:right w:val="nil"/>
            </w:tcBorders>
            <w:shd w:val="clear" w:color="auto" w:fill="auto"/>
            <w:noWrap/>
            <w:vAlign w:val="bottom"/>
            <w:hideMark/>
          </w:tcPr>
          <w:p w14:paraId="5F01B510"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62%</w:t>
            </w:r>
          </w:p>
        </w:tc>
        <w:tc>
          <w:tcPr>
            <w:tcW w:w="820" w:type="dxa"/>
            <w:tcBorders>
              <w:top w:val="nil"/>
              <w:left w:val="nil"/>
              <w:bottom w:val="nil"/>
              <w:right w:val="nil"/>
            </w:tcBorders>
            <w:shd w:val="clear" w:color="auto" w:fill="auto"/>
            <w:noWrap/>
            <w:vAlign w:val="bottom"/>
            <w:hideMark/>
          </w:tcPr>
          <w:p w14:paraId="5F8C02D3" w14:textId="77777777" w:rsidR="00FE16BE" w:rsidRPr="003F019B" w:rsidRDefault="00FE16BE" w:rsidP="006836DD">
            <w:pPr>
              <w:jc w:val="left"/>
              <w:rPr>
                <w:sz w:val="16"/>
                <w:szCs w:val="16"/>
                <w:lang w:val="it-IT" w:eastAsia="it-IT"/>
              </w:rPr>
            </w:pPr>
            <w:r w:rsidRPr="003F019B">
              <w:rPr>
                <w:sz w:val="16"/>
                <w:szCs w:val="16"/>
                <w:lang w:val="it-IT" w:eastAsia="it-IT"/>
              </w:rPr>
              <w:t>2</w:t>
            </w:r>
            <w:r>
              <w:rPr>
                <w:sz w:val="16"/>
                <w:szCs w:val="16"/>
                <w:lang w:val="it-IT" w:eastAsia="it-IT"/>
              </w:rPr>
              <w:t>,</w:t>
            </w:r>
            <w:r w:rsidRPr="003F019B">
              <w:rPr>
                <w:sz w:val="16"/>
                <w:szCs w:val="16"/>
                <w:lang w:val="it-IT" w:eastAsia="it-IT"/>
              </w:rPr>
              <w:t>18%</w:t>
            </w:r>
          </w:p>
        </w:tc>
        <w:tc>
          <w:tcPr>
            <w:tcW w:w="820" w:type="dxa"/>
            <w:tcBorders>
              <w:top w:val="nil"/>
              <w:left w:val="nil"/>
              <w:bottom w:val="nil"/>
              <w:right w:val="nil"/>
            </w:tcBorders>
            <w:shd w:val="clear" w:color="auto" w:fill="auto"/>
            <w:noWrap/>
            <w:vAlign w:val="bottom"/>
            <w:hideMark/>
          </w:tcPr>
          <w:p w14:paraId="19553498" w14:textId="77777777" w:rsidR="00FE16BE" w:rsidRPr="003F019B" w:rsidRDefault="00FE16BE" w:rsidP="006836DD">
            <w:pPr>
              <w:jc w:val="left"/>
              <w:rPr>
                <w:sz w:val="16"/>
                <w:szCs w:val="16"/>
                <w:lang w:val="it-IT" w:eastAsia="it-IT"/>
              </w:rPr>
            </w:pPr>
            <w:r w:rsidRPr="003F019B">
              <w:rPr>
                <w:sz w:val="16"/>
                <w:szCs w:val="16"/>
                <w:lang w:val="it-IT" w:eastAsia="it-IT"/>
              </w:rPr>
              <w:t>4</w:t>
            </w:r>
            <w:r>
              <w:rPr>
                <w:sz w:val="16"/>
                <w:szCs w:val="16"/>
                <w:lang w:val="it-IT" w:eastAsia="it-IT"/>
              </w:rPr>
              <w:t>,</w:t>
            </w:r>
            <w:r w:rsidRPr="003F019B">
              <w:rPr>
                <w:sz w:val="16"/>
                <w:szCs w:val="16"/>
                <w:lang w:val="it-IT" w:eastAsia="it-IT"/>
              </w:rPr>
              <w:t>41%</w:t>
            </w:r>
          </w:p>
        </w:tc>
        <w:tc>
          <w:tcPr>
            <w:tcW w:w="820" w:type="dxa"/>
            <w:tcBorders>
              <w:top w:val="nil"/>
              <w:left w:val="nil"/>
              <w:bottom w:val="nil"/>
              <w:right w:val="nil"/>
            </w:tcBorders>
            <w:shd w:val="clear" w:color="auto" w:fill="auto"/>
            <w:noWrap/>
            <w:vAlign w:val="bottom"/>
            <w:hideMark/>
          </w:tcPr>
          <w:p w14:paraId="74CF59D2" w14:textId="77777777" w:rsidR="00FE16BE" w:rsidRPr="003F019B" w:rsidRDefault="00FE16BE" w:rsidP="006836DD">
            <w:pPr>
              <w:jc w:val="left"/>
              <w:rPr>
                <w:sz w:val="16"/>
                <w:szCs w:val="16"/>
                <w:lang w:val="it-IT" w:eastAsia="it-IT"/>
              </w:rPr>
            </w:pPr>
            <w:r w:rsidRPr="003F019B">
              <w:rPr>
                <w:sz w:val="16"/>
                <w:szCs w:val="16"/>
                <w:lang w:val="it-IT" w:eastAsia="it-IT"/>
              </w:rPr>
              <w:t>3</w:t>
            </w:r>
            <w:r>
              <w:rPr>
                <w:sz w:val="16"/>
                <w:szCs w:val="16"/>
                <w:lang w:val="it-IT" w:eastAsia="it-IT"/>
              </w:rPr>
              <w:t>,</w:t>
            </w:r>
            <w:r w:rsidRPr="003F019B">
              <w:rPr>
                <w:sz w:val="16"/>
                <w:szCs w:val="16"/>
                <w:lang w:val="it-IT" w:eastAsia="it-IT"/>
              </w:rPr>
              <w:t>51%</w:t>
            </w:r>
          </w:p>
        </w:tc>
        <w:tc>
          <w:tcPr>
            <w:tcW w:w="820" w:type="dxa"/>
            <w:tcBorders>
              <w:top w:val="nil"/>
              <w:left w:val="nil"/>
              <w:bottom w:val="nil"/>
              <w:right w:val="nil"/>
            </w:tcBorders>
            <w:shd w:val="clear" w:color="auto" w:fill="auto"/>
            <w:noWrap/>
            <w:vAlign w:val="bottom"/>
            <w:hideMark/>
          </w:tcPr>
          <w:p w14:paraId="51B5CCBE" w14:textId="77777777" w:rsidR="00FE16BE" w:rsidRPr="003F019B" w:rsidRDefault="00FE16BE" w:rsidP="006836DD">
            <w:pPr>
              <w:jc w:val="left"/>
              <w:rPr>
                <w:sz w:val="16"/>
                <w:szCs w:val="16"/>
                <w:lang w:val="it-IT" w:eastAsia="it-IT"/>
              </w:rPr>
            </w:pPr>
            <w:r w:rsidRPr="003F019B">
              <w:rPr>
                <w:sz w:val="16"/>
                <w:szCs w:val="16"/>
                <w:lang w:val="it-IT" w:eastAsia="it-IT"/>
              </w:rPr>
              <w:t>6</w:t>
            </w:r>
            <w:r>
              <w:rPr>
                <w:sz w:val="16"/>
                <w:szCs w:val="16"/>
                <w:lang w:val="it-IT" w:eastAsia="it-IT"/>
              </w:rPr>
              <w:t>,</w:t>
            </w:r>
            <w:r w:rsidRPr="003F019B">
              <w:rPr>
                <w:sz w:val="16"/>
                <w:szCs w:val="16"/>
                <w:lang w:val="it-IT" w:eastAsia="it-IT"/>
              </w:rPr>
              <w:t>31%</w:t>
            </w:r>
          </w:p>
        </w:tc>
        <w:tc>
          <w:tcPr>
            <w:tcW w:w="820" w:type="dxa"/>
            <w:tcBorders>
              <w:top w:val="nil"/>
              <w:left w:val="nil"/>
              <w:bottom w:val="nil"/>
              <w:right w:val="nil"/>
            </w:tcBorders>
            <w:shd w:val="clear" w:color="auto" w:fill="auto"/>
            <w:noWrap/>
            <w:vAlign w:val="bottom"/>
            <w:hideMark/>
          </w:tcPr>
          <w:p w14:paraId="467C6DD0" w14:textId="77777777" w:rsidR="00FE16BE" w:rsidRPr="003F019B" w:rsidRDefault="00FE16BE" w:rsidP="006836DD">
            <w:pPr>
              <w:jc w:val="left"/>
              <w:rPr>
                <w:sz w:val="16"/>
                <w:szCs w:val="16"/>
                <w:lang w:val="it-IT" w:eastAsia="it-IT"/>
              </w:rPr>
            </w:pPr>
            <w:r w:rsidRPr="003F019B">
              <w:rPr>
                <w:sz w:val="16"/>
                <w:szCs w:val="16"/>
                <w:lang w:val="it-IT" w:eastAsia="it-IT"/>
              </w:rPr>
              <w:t>18</w:t>
            </w:r>
            <w:r>
              <w:rPr>
                <w:sz w:val="16"/>
                <w:szCs w:val="16"/>
                <w:lang w:val="it-IT" w:eastAsia="it-IT"/>
              </w:rPr>
              <w:t>,</w:t>
            </w:r>
            <w:r w:rsidRPr="003F019B">
              <w:rPr>
                <w:sz w:val="16"/>
                <w:szCs w:val="16"/>
                <w:lang w:val="it-IT" w:eastAsia="it-IT"/>
              </w:rPr>
              <w:t>21%</w:t>
            </w:r>
          </w:p>
        </w:tc>
      </w:tr>
      <w:tr w:rsidR="00FE16BE" w:rsidRPr="003F019B" w14:paraId="028D01CE" w14:textId="77777777" w:rsidTr="00E22F47">
        <w:trPr>
          <w:trHeight w:val="300"/>
          <w:jc w:val="right"/>
        </w:trPr>
        <w:tc>
          <w:tcPr>
            <w:tcW w:w="575" w:type="dxa"/>
            <w:vMerge/>
            <w:tcBorders>
              <w:top w:val="nil"/>
              <w:left w:val="nil"/>
              <w:bottom w:val="single" w:sz="12" w:space="0" w:color="9BBB59" w:themeColor="accent3"/>
              <w:right w:val="nil"/>
            </w:tcBorders>
            <w:vAlign w:val="center"/>
            <w:hideMark/>
          </w:tcPr>
          <w:p w14:paraId="0B69F6ED" w14:textId="77777777" w:rsidR="00FE16BE" w:rsidRPr="003F019B" w:rsidRDefault="00FE16BE" w:rsidP="006836DD">
            <w:pPr>
              <w:jc w:val="left"/>
              <w:rPr>
                <w:sz w:val="16"/>
                <w:szCs w:val="16"/>
                <w:lang w:val="it-IT" w:eastAsia="it-IT"/>
              </w:rPr>
            </w:pPr>
          </w:p>
        </w:tc>
        <w:tc>
          <w:tcPr>
            <w:tcW w:w="500" w:type="dxa"/>
            <w:tcBorders>
              <w:top w:val="nil"/>
              <w:left w:val="nil"/>
              <w:bottom w:val="single" w:sz="12" w:space="0" w:color="9BBB59" w:themeColor="accent3"/>
              <w:right w:val="nil"/>
            </w:tcBorders>
            <w:shd w:val="clear" w:color="auto" w:fill="auto"/>
            <w:noWrap/>
            <w:vAlign w:val="bottom"/>
            <w:hideMark/>
          </w:tcPr>
          <w:p w14:paraId="7B32AB13" w14:textId="77777777" w:rsidR="00FE16BE" w:rsidRPr="003F019B" w:rsidRDefault="00FE16BE" w:rsidP="006836DD">
            <w:pPr>
              <w:jc w:val="left"/>
              <w:rPr>
                <w:sz w:val="16"/>
                <w:szCs w:val="16"/>
                <w:lang w:val="it-IT" w:eastAsia="it-IT"/>
              </w:rPr>
            </w:pPr>
            <w:r w:rsidRPr="003F019B">
              <w:rPr>
                <w:sz w:val="16"/>
                <w:szCs w:val="16"/>
                <w:lang w:val="it-IT" w:eastAsia="it-IT"/>
              </w:rPr>
              <w:t>5</w:t>
            </w:r>
          </w:p>
        </w:tc>
        <w:tc>
          <w:tcPr>
            <w:tcW w:w="820" w:type="dxa"/>
            <w:tcBorders>
              <w:top w:val="nil"/>
              <w:left w:val="nil"/>
              <w:bottom w:val="single" w:sz="12" w:space="0" w:color="9BBB59" w:themeColor="accent3"/>
              <w:right w:val="nil"/>
            </w:tcBorders>
            <w:shd w:val="clear" w:color="auto" w:fill="auto"/>
            <w:noWrap/>
            <w:vAlign w:val="bottom"/>
            <w:hideMark/>
          </w:tcPr>
          <w:p w14:paraId="61D9F4F5" w14:textId="77777777" w:rsidR="00FE16BE" w:rsidRPr="003F019B" w:rsidRDefault="00FE16BE" w:rsidP="006836DD">
            <w:pPr>
              <w:jc w:val="left"/>
              <w:rPr>
                <w:sz w:val="16"/>
                <w:szCs w:val="16"/>
                <w:lang w:val="it-IT" w:eastAsia="it-IT"/>
              </w:rPr>
            </w:pPr>
            <w:r w:rsidRPr="003F019B">
              <w:rPr>
                <w:sz w:val="16"/>
                <w:szCs w:val="16"/>
                <w:lang w:val="it-IT" w:eastAsia="it-IT"/>
              </w:rPr>
              <w:t>1</w:t>
            </w:r>
            <w:r>
              <w:rPr>
                <w:sz w:val="16"/>
                <w:szCs w:val="16"/>
                <w:lang w:val="it-IT" w:eastAsia="it-IT"/>
              </w:rPr>
              <w:t>,</w:t>
            </w:r>
            <w:r w:rsidRPr="003F019B">
              <w:rPr>
                <w:sz w:val="16"/>
                <w:szCs w:val="16"/>
                <w:lang w:val="it-IT" w:eastAsia="it-IT"/>
              </w:rPr>
              <w:t>15%</w:t>
            </w:r>
          </w:p>
        </w:tc>
        <w:tc>
          <w:tcPr>
            <w:tcW w:w="820" w:type="dxa"/>
            <w:tcBorders>
              <w:top w:val="nil"/>
              <w:left w:val="nil"/>
              <w:bottom w:val="single" w:sz="12" w:space="0" w:color="9BBB59" w:themeColor="accent3"/>
              <w:right w:val="nil"/>
            </w:tcBorders>
            <w:shd w:val="clear" w:color="auto" w:fill="auto"/>
            <w:noWrap/>
            <w:vAlign w:val="bottom"/>
            <w:hideMark/>
          </w:tcPr>
          <w:p w14:paraId="01973AFE"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57%</w:t>
            </w:r>
          </w:p>
        </w:tc>
        <w:tc>
          <w:tcPr>
            <w:tcW w:w="820" w:type="dxa"/>
            <w:tcBorders>
              <w:top w:val="nil"/>
              <w:left w:val="nil"/>
              <w:bottom w:val="single" w:sz="12" w:space="0" w:color="9BBB59" w:themeColor="accent3"/>
              <w:right w:val="nil"/>
            </w:tcBorders>
            <w:shd w:val="clear" w:color="auto" w:fill="auto"/>
            <w:noWrap/>
            <w:vAlign w:val="bottom"/>
            <w:hideMark/>
          </w:tcPr>
          <w:p w14:paraId="21BEC98A"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22%</w:t>
            </w:r>
          </w:p>
        </w:tc>
        <w:tc>
          <w:tcPr>
            <w:tcW w:w="820" w:type="dxa"/>
            <w:tcBorders>
              <w:top w:val="nil"/>
              <w:left w:val="nil"/>
              <w:bottom w:val="single" w:sz="12" w:space="0" w:color="9BBB59" w:themeColor="accent3"/>
              <w:right w:val="nil"/>
            </w:tcBorders>
            <w:shd w:val="clear" w:color="auto" w:fill="auto"/>
            <w:noWrap/>
            <w:vAlign w:val="bottom"/>
            <w:hideMark/>
          </w:tcPr>
          <w:p w14:paraId="2F466D81" w14:textId="77777777" w:rsidR="00FE16BE" w:rsidRPr="003F019B" w:rsidRDefault="00FE16BE" w:rsidP="006836DD">
            <w:pPr>
              <w:jc w:val="left"/>
              <w:rPr>
                <w:sz w:val="16"/>
                <w:szCs w:val="16"/>
                <w:lang w:val="it-IT" w:eastAsia="it-IT"/>
              </w:rPr>
            </w:pPr>
            <w:r w:rsidRPr="003F019B">
              <w:rPr>
                <w:sz w:val="16"/>
                <w:szCs w:val="16"/>
                <w:lang w:val="it-IT" w:eastAsia="it-IT"/>
              </w:rPr>
              <w:t>0</w:t>
            </w:r>
            <w:r>
              <w:rPr>
                <w:sz w:val="16"/>
                <w:szCs w:val="16"/>
                <w:lang w:val="it-IT" w:eastAsia="it-IT"/>
              </w:rPr>
              <w:t>,</w:t>
            </w:r>
            <w:r w:rsidRPr="003F019B">
              <w:rPr>
                <w:sz w:val="16"/>
                <w:szCs w:val="16"/>
                <w:lang w:val="it-IT" w:eastAsia="it-IT"/>
              </w:rPr>
              <w:t>31%</w:t>
            </w:r>
          </w:p>
        </w:tc>
        <w:tc>
          <w:tcPr>
            <w:tcW w:w="820" w:type="dxa"/>
            <w:tcBorders>
              <w:top w:val="nil"/>
              <w:left w:val="nil"/>
              <w:bottom w:val="single" w:sz="12" w:space="0" w:color="9BBB59" w:themeColor="accent3"/>
              <w:right w:val="nil"/>
            </w:tcBorders>
            <w:shd w:val="clear" w:color="auto" w:fill="auto"/>
            <w:noWrap/>
            <w:vAlign w:val="bottom"/>
            <w:hideMark/>
          </w:tcPr>
          <w:p w14:paraId="3BE3BFF3" w14:textId="77777777" w:rsidR="00FE16BE" w:rsidRPr="003F019B" w:rsidRDefault="00FE16BE" w:rsidP="006836DD">
            <w:pPr>
              <w:jc w:val="left"/>
              <w:rPr>
                <w:sz w:val="16"/>
                <w:szCs w:val="16"/>
                <w:lang w:val="it-IT" w:eastAsia="it-IT"/>
              </w:rPr>
            </w:pPr>
            <w:r w:rsidRPr="003F019B">
              <w:rPr>
                <w:sz w:val="16"/>
                <w:szCs w:val="16"/>
                <w:lang w:val="it-IT" w:eastAsia="it-IT"/>
              </w:rPr>
              <w:t>6</w:t>
            </w:r>
            <w:r>
              <w:rPr>
                <w:sz w:val="16"/>
                <w:szCs w:val="16"/>
                <w:lang w:val="it-IT" w:eastAsia="it-IT"/>
              </w:rPr>
              <w:t>,</w:t>
            </w:r>
            <w:r w:rsidRPr="003F019B">
              <w:rPr>
                <w:sz w:val="16"/>
                <w:szCs w:val="16"/>
                <w:lang w:val="it-IT" w:eastAsia="it-IT"/>
              </w:rPr>
              <w:t>62%</w:t>
            </w:r>
          </w:p>
        </w:tc>
        <w:tc>
          <w:tcPr>
            <w:tcW w:w="820" w:type="dxa"/>
            <w:tcBorders>
              <w:top w:val="nil"/>
              <w:left w:val="nil"/>
              <w:bottom w:val="single" w:sz="12" w:space="0" w:color="9BBB59" w:themeColor="accent3"/>
              <w:right w:val="nil"/>
            </w:tcBorders>
            <w:shd w:val="clear" w:color="auto" w:fill="auto"/>
            <w:noWrap/>
            <w:vAlign w:val="bottom"/>
            <w:hideMark/>
          </w:tcPr>
          <w:p w14:paraId="2B479373" w14:textId="77777777" w:rsidR="00FE16BE" w:rsidRPr="003F019B" w:rsidRDefault="00FE16BE" w:rsidP="006836DD">
            <w:pPr>
              <w:jc w:val="left"/>
              <w:rPr>
                <w:sz w:val="16"/>
                <w:szCs w:val="16"/>
                <w:lang w:val="it-IT" w:eastAsia="it-IT"/>
              </w:rPr>
            </w:pPr>
            <w:r w:rsidRPr="003F019B">
              <w:rPr>
                <w:sz w:val="16"/>
                <w:szCs w:val="16"/>
                <w:lang w:val="it-IT" w:eastAsia="it-IT"/>
              </w:rPr>
              <w:t>8</w:t>
            </w:r>
            <w:r>
              <w:rPr>
                <w:sz w:val="16"/>
                <w:szCs w:val="16"/>
                <w:lang w:val="it-IT" w:eastAsia="it-IT"/>
              </w:rPr>
              <w:t>,</w:t>
            </w:r>
            <w:r w:rsidRPr="003F019B">
              <w:rPr>
                <w:sz w:val="16"/>
                <w:szCs w:val="16"/>
                <w:lang w:val="it-IT" w:eastAsia="it-IT"/>
              </w:rPr>
              <w:t>00%</w:t>
            </w:r>
          </w:p>
        </w:tc>
        <w:tc>
          <w:tcPr>
            <w:tcW w:w="820" w:type="dxa"/>
            <w:tcBorders>
              <w:top w:val="nil"/>
              <w:left w:val="nil"/>
              <w:bottom w:val="single" w:sz="12" w:space="0" w:color="9BBB59" w:themeColor="accent3"/>
              <w:right w:val="nil"/>
            </w:tcBorders>
            <w:shd w:val="clear" w:color="auto" w:fill="auto"/>
            <w:noWrap/>
            <w:vAlign w:val="bottom"/>
            <w:hideMark/>
          </w:tcPr>
          <w:p w14:paraId="73F06D8E" w14:textId="77777777" w:rsidR="00FE16BE" w:rsidRPr="003F019B" w:rsidRDefault="00FE16BE" w:rsidP="006836DD">
            <w:pPr>
              <w:jc w:val="left"/>
              <w:rPr>
                <w:sz w:val="16"/>
                <w:szCs w:val="16"/>
                <w:lang w:val="it-IT" w:eastAsia="it-IT"/>
              </w:rPr>
            </w:pPr>
            <w:r w:rsidRPr="003F019B">
              <w:rPr>
                <w:sz w:val="16"/>
                <w:szCs w:val="16"/>
                <w:lang w:val="it-IT" w:eastAsia="it-IT"/>
              </w:rPr>
              <w:t>9</w:t>
            </w:r>
            <w:r>
              <w:rPr>
                <w:sz w:val="16"/>
                <w:szCs w:val="16"/>
                <w:lang w:val="it-IT" w:eastAsia="it-IT"/>
              </w:rPr>
              <w:t>,</w:t>
            </w:r>
            <w:r w:rsidRPr="003F019B">
              <w:rPr>
                <w:sz w:val="16"/>
                <w:szCs w:val="16"/>
                <w:lang w:val="it-IT" w:eastAsia="it-IT"/>
              </w:rPr>
              <w:t>12%</w:t>
            </w:r>
          </w:p>
        </w:tc>
        <w:tc>
          <w:tcPr>
            <w:tcW w:w="820" w:type="dxa"/>
            <w:tcBorders>
              <w:top w:val="nil"/>
              <w:left w:val="nil"/>
              <w:bottom w:val="single" w:sz="12" w:space="0" w:color="9BBB59" w:themeColor="accent3"/>
              <w:right w:val="nil"/>
            </w:tcBorders>
            <w:shd w:val="clear" w:color="auto" w:fill="auto"/>
            <w:noWrap/>
            <w:vAlign w:val="bottom"/>
            <w:hideMark/>
          </w:tcPr>
          <w:p w14:paraId="69A7C510" w14:textId="77777777" w:rsidR="00FE16BE" w:rsidRPr="003F019B" w:rsidRDefault="00FE16BE" w:rsidP="006836DD">
            <w:pPr>
              <w:jc w:val="left"/>
              <w:rPr>
                <w:sz w:val="16"/>
                <w:szCs w:val="16"/>
                <w:lang w:val="it-IT" w:eastAsia="it-IT"/>
              </w:rPr>
            </w:pPr>
            <w:r>
              <w:rPr>
                <w:sz w:val="16"/>
                <w:szCs w:val="16"/>
                <w:lang w:val="it-IT" w:eastAsia="it-IT"/>
              </w:rPr>
              <w:t>15,</w:t>
            </w:r>
            <w:r w:rsidRPr="003F019B">
              <w:rPr>
                <w:sz w:val="16"/>
                <w:szCs w:val="16"/>
                <w:lang w:val="it-IT" w:eastAsia="it-IT"/>
              </w:rPr>
              <w:t>40%</w:t>
            </w:r>
          </w:p>
        </w:tc>
        <w:tc>
          <w:tcPr>
            <w:tcW w:w="820" w:type="dxa"/>
            <w:tcBorders>
              <w:top w:val="nil"/>
              <w:left w:val="nil"/>
              <w:bottom w:val="single" w:sz="12" w:space="0" w:color="9BBB59" w:themeColor="accent3"/>
              <w:right w:val="nil"/>
            </w:tcBorders>
            <w:shd w:val="clear" w:color="auto" w:fill="auto"/>
            <w:noWrap/>
            <w:vAlign w:val="bottom"/>
            <w:hideMark/>
          </w:tcPr>
          <w:p w14:paraId="643FE6FA" w14:textId="77777777" w:rsidR="00FE16BE" w:rsidRPr="003F019B" w:rsidRDefault="00FE16BE" w:rsidP="006836DD">
            <w:pPr>
              <w:jc w:val="left"/>
              <w:rPr>
                <w:sz w:val="16"/>
                <w:szCs w:val="16"/>
                <w:lang w:val="it-IT" w:eastAsia="it-IT"/>
              </w:rPr>
            </w:pPr>
            <w:r w:rsidRPr="003F019B">
              <w:rPr>
                <w:sz w:val="16"/>
                <w:szCs w:val="16"/>
                <w:lang w:val="it-IT" w:eastAsia="it-IT"/>
              </w:rPr>
              <w:t>41</w:t>
            </w:r>
            <w:r>
              <w:rPr>
                <w:sz w:val="16"/>
                <w:szCs w:val="16"/>
                <w:lang w:val="it-IT" w:eastAsia="it-IT"/>
              </w:rPr>
              <w:t>,</w:t>
            </w:r>
            <w:r w:rsidRPr="003F019B">
              <w:rPr>
                <w:sz w:val="16"/>
                <w:szCs w:val="16"/>
                <w:lang w:val="it-IT" w:eastAsia="it-IT"/>
              </w:rPr>
              <w:t>40%</w:t>
            </w:r>
          </w:p>
        </w:tc>
      </w:tr>
      <w:tr w:rsidR="00FE16BE" w:rsidRPr="003F019B" w14:paraId="789B5D78" w14:textId="77777777" w:rsidTr="00E22F47">
        <w:trPr>
          <w:trHeight w:val="103"/>
          <w:jc w:val="right"/>
        </w:trPr>
        <w:tc>
          <w:tcPr>
            <w:tcW w:w="575" w:type="dxa"/>
            <w:tcBorders>
              <w:top w:val="single" w:sz="12" w:space="0" w:color="9BBB59" w:themeColor="accent3"/>
              <w:left w:val="nil"/>
              <w:bottom w:val="nil"/>
              <w:right w:val="nil"/>
            </w:tcBorders>
            <w:shd w:val="clear" w:color="auto" w:fill="auto"/>
            <w:noWrap/>
            <w:vAlign w:val="bottom"/>
            <w:hideMark/>
          </w:tcPr>
          <w:p w14:paraId="768AEE69" w14:textId="77777777" w:rsidR="00FE16BE" w:rsidRPr="00165F07" w:rsidRDefault="00FE16BE" w:rsidP="006836DD">
            <w:pPr>
              <w:jc w:val="left"/>
              <w:rPr>
                <w:sz w:val="6"/>
                <w:szCs w:val="16"/>
                <w:lang w:val="it-IT" w:eastAsia="it-IT"/>
              </w:rPr>
            </w:pPr>
          </w:p>
        </w:tc>
        <w:tc>
          <w:tcPr>
            <w:tcW w:w="500" w:type="dxa"/>
            <w:tcBorders>
              <w:top w:val="single" w:sz="12" w:space="0" w:color="9BBB59" w:themeColor="accent3"/>
              <w:left w:val="nil"/>
              <w:bottom w:val="nil"/>
              <w:right w:val="nil"/>
            </w:tcBorders>
            <w:shd w:val="clear" w:color="auto" w:fill="auto"/>
            <w:noWrap/>
            <w:vAlign w:val="bottom"/>
            <w:hideMark/>
          </w:tcPr>
          <w:p w14:paraId="4AE9234A"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6CFBA2ED"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0CA63E29"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60AB5920"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2886FD3D"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5DADD41E"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70AF5D42"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1299AF6E"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2CEBCB94" w14:textId="77777777" w:rsidR="00FE16BE" w:rsidRPr="00165F07" w:rsidRDefault="00FE16BE" w:rsidP="006836DD">
            <w:pPr>
              <w:jc w:val="left"/>
              <w:rPr>
                <w:sz w:val="6"/>
                <w:szCs w:val="16"/>
                <w:lang w:val="it-IT" w:eastAsia="it-IT"/>
              </w:rPr>
            </w:pPr>
          </w:p>
        </w:tc>
        <w:tc>
          <w:tcPr>
            <w:tcW w:w="820" w:type="dxa"/>
            <w:tcBorders>
              <w:top w:val="single" w:sz="12" w:space="0" w:color="9BBB59" w:themeColor="accent3"/>
              <w:left w:val="nil"/>
              <w:bottom w:val="nil"/>
              <w:right w:val="nil"/>
            </w:tcBorders>
            <w:shd w:val="clear" w:color="auto" w:fill="auto"/>
            <w:noWrap/>
            <w:vAlign w:val="bottom"/>
            <w:hideMark/>
          </w:tcPr>
          <w:p w14:paraId="6CEDC494" w14:textId="77777777" w:rsidR="00FE16BE" w:rsidRPr="00165F07" w:rsidRDefault="00FE16BE" w:rsidP="006836DD">
            <w:pPr>
              <w:jc w:val="left"/>
              <w:rPr>
                <w:sz w:val="6"/>
                <w:szCs w:val="16"/>
                <w:lang w:val="it-IT" w:eastAsia="it-IT"/>
              </w:rPr>
            </w:pPr>
          </w:p>
        </w:tc>
      </w:tr>
    </w:tbl>
    <w:p w14:paraId="132D3091" w14:textId="7AF8F4FE" w:rsidR="00FE16BE" w:rsidRDefault="00AB4036" w:rsidP="00AB4036">
      <w:pPr>
        <w:spacing w:before="0"/>
        <w:jc w:val="left"/>
        <w:rPr>
          <w:rFonts w:ascii="Eurostile" w:hAnsi="Eurostile"/>
          <w:i/>
          <w:sz w:val="22"/>
          <w:szCs w:val="22"/>
          <w:lang w:val="it-IT"/>
        </w:rPr>
      </w:pPr>
      <w:r w:rsidRPr="00AB4036">
        <w:rPr>
          <w:rFonts w:ascii="Eurostile" w:hAnsi="Eurostile"/>
          <w:i/>
          <w:sz w:val="22"/>
          <w:szCs w:val="22"/>
          <w:lang w:val="it-IT"/>
        </w:rPr>
        <w:t>Tabella 5. Sintes</w:t>
      </w:r>
      <w:r>
        <w:rPr>
          <w:rFonts w:ascii="Eurostile" w:hAnsi="Eurostile"/>
          <w:i/>
          <w:sz w:val="22"/>
          <w:szCs w:val="22"/>
          <w:lang w:val="it-IT"/>
        </w:rPr>
        <w:t>i dei valori di output dell’AHP</w:t>
      </w:r>
    </w:p>
    <w:p w14:paraId="3BDBB167" w14:textId="77777777" w:rsidR="00AB4036" w:rsidRDefault="00AB4036" w:rsidP="00AB4036">
      <w:pPr>
        <w:spacing w:before="0"/>
        <w:jc w:val="left"/>
        <w:rPr>
          <w:rFonts w:ascii="Eurostile" w:hAnsi="Eurostile"/>
          <w:i/>
          <w:sz w:val="22"/>
          <w:szCs w:val="22"/>
          <w:lang w:val="it-IT"/>
        </w:rPr>
      </w:pPr>
    </w:p>
    <w:p w14:paraId="07DE5D65" w14:textId="4DAD44B7" w:rsidR="00FE16BE" w:rsidRDefault="00FE16BE" w:rsidP="00FE16BE">
      <w:pPr>
        <w:spacing w:before="0"/>
        <w:jc w:val="center"/>
        <w:rPr>
          <w:rFonts w:ascii="Eurostile" w:hAnsi="Eurostile"/>
          <w:i/>
          <w:sz w:val="22"/>
          <w:szCs w:val="22"/>
          <w:lang w:val="it-IT"/>
        </w:rPr>
      </w:pPr>
      <w:bookmarkStart w:id="0" w:name="_GoBack"/>
      <w:r w:rsidRPr="003F019B">
        <w:rPr>
          <w:noProof/>
          <w:lang w:val="it-IT" w:eastAsia="it-IT"/>
        </w:rPr>
        <w:drawing>
          <wp:inline distT="0" distB="0" distL="0" distR="0" wp14:anchorId="0B320DA8" wp14:editId="5C5F603B">
            <wp:extent cx="5538158" cy="2389517"/>
            <wp:effectExtent l="0" t="0" r="5715"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14:paraId="3131B6D8" w14:textId="6647F53D" w:rsidR="00FE16BE" w:rsidRDefault="00FE16BE" w:rsidP="00FE16BE">
      <w:pPr>
        <w:spacing w:before="0"/>
        <w:jc w:val="left"/>
        <w:rPr>
          <w:rFonts w:ascii="Eurostile" w:hAnsi="Eurostile"/>
          <w:i/>
          <w:sz w:val="22"/>
          <w:szCs w:val="22"/>
          <w:lang w:val="it-IT"/>
        </w:rPr>
      </w:pPr>
      <w:r w:rsidRPr="00FE16BE">
        <w:rPr>
          <w:rFonts w:ascii="Eurostile" w:hAnsi="Eurostile"/>
          <w:i/>
          <w:sz w:val="22"/>
          <w:szCs w:val="22"/>
          <w:lang w:val="it-IT"/>
        </w:rPr>
        <w:t>Fig. 2. Diagramma a barre di sintesi dei risul</w:t>
      </w:r>
      <w:r>
        <w:rPr>
          <w:rFonts w:ascii="Eurostile" w:hAnsi="Eurostile"/>
          <w:i/>
          <w:sz w:val="22"/>
          <w:szCs w:val="22"/>
          <w:lang w:val="it-IT"/>
        </w:rPr>
        <w:t>tati dell’applicazione dell’AHP</w:t>
      </w:r>
    </w:p>
    <w:p w14:paraId="7088897F" w14:textId="77777777" w:rsidR="00CF345F" w:rsidRDefault="00CF345F" w:rsidP="005E6CE6">
      <w:pPr>
        <w:spacing w:before="0"/>
        <w:rPr>
          <w:rFonts w:ascii="Eurostile" w:hAnsi="Eurostile"/>
          <w:i/>
          <w:sz w:val="22"/>
          <w:szCs w:val="22"/>
          <w:lang w:val="it-IT"/>
        </w:rPr>
      </w:pPr>
    </w:p>
    <w:p w14:paraId="7303B6CB" w14:textId="77777777" w:rsidR="00CF345F" w:rsidRDefault="00CF345F" w:rsidP="005E6CE6">
      <w:pPr>
        <w:spacing w:before="0"/>
        <w:rPr>
          <w:rFonts w:ascii="Eurostile" w:hAnsi="Eurostile"/>
          <w:i/>
          <w:sz w:val="22"/>
          <w:szCs w:val="22"/>
          <w:lang w:val="it-IT"/>
        </w:rPr>
      </w:pPr>
    </w:p>
    <w:p w14:paraId="64D68C0E" w14:textId="328C3CC3" w:rsidR="00FE16BE" w:rsidRDefault="00FE16BE" w:rsidP="005E6CE6">
      <w:pPr>
        <w:spacing w:before="0"/>
        <w:rPr>
          <w:rFonts w:ascii="Eurostile" w:hAnsi="Eurostile"/>
          <w:i/>
          <w:sz w:val="22"/>
          <w:szCs w:val="22"/>
          <w:lang w:val="it-IT"/>
        </w:rPr>
        <w:sectPr w:rsidR="00FE16BE" w:rsidSect="00653BEE">
          <w:headerReference w:type="first" r:id="rId14"/>
          <w:footerReference w:type="first" r:id="rId15"/>
          <w:footnotePr>
            <w:pos w:val="beneathText"/>
          </w:footnotePr>
          <w:type w:val="continuous"/>
          <w:pgSz w:w="11906" w:h="16838" w:code="9"/>
          <w:pgMar w:top="567" w:right="567" w:bottom="816" w:left="567" w:header="454" w:footer="324" w:gutter="0"/>
          <w:cols w:space="285"/>
          <w:titlePg/>
        </w:sectPr>
      </w:pPr>
    </w:p>
    <w:p w14:paraId="589B1528" w14:textId="50877B8B" w:rsidR="00CF345F" w:rsidRPr="00CF345F" w:rsidRDefault="00CF345F" w:rsidP="00CF345F">
      <w:pPr>
        <w:tabs>
          <w:tab w:val="left" w:pos="284"/>
        </w:tabs>
        <w:spacing w:before="360" w:after="240"/>
        <w:rPr>
          <w:rFonts w:ascii="Eurostile" w:hAnsi="Eurostile"/>
          <w:b/>
          <w:sz w:val="22"/>
          <w:szCs w:val="22"/>
          <w:lang w:val="it-IT"/>
        </w:rPr>
      </w:pPr>
      <w:r w:rsidRPr="00CF345F">
        <w:rPr>
          <w:rFonts w:ascii="Eurostile" w:hAnsi="Eurostile"/>
          <w:b/>
          <w:sz w:val="22"/>
          <w:szCs w:val="22"/>
          <w:lang w:val="it-IT"/>
        </w:rPr>
        <w:t>5. Conclusioni</w:t>
      </w:r>
    </w:p>
    <w:p w14:paraId="3D55F846" w14:textId="77777777" w:rsidR="00CF345F" w:rsidRPr="00CF345F" w:rsidRDefault="00CF345F" w:rsidP="00CF345F">
      <w:pPr>
        <w:tabs>
          <w:tab w:val="left" w:pos="284"/>
        </w:tabs>
        <w:spacing w:before="360" w:after="240"/>
        <w:rPr>
          <w:rFonts w:ascii="Eurostile" w:hAnsi="Eurostile"/>
          <w:sz w:val="22"/>
          <w:szCs w:val="22"/>
          <w:lang w:val="it-IT"/>
        </w:rPr>
      </w:pPr>
      <w:r w:rsidRPr="00CF345F">
        <w:rPr>
          <w:rFonts w:ascii="Eurostile" w:hAnsi="Eurostile"/>
          <w:sz w:val="22"/>
          <w:szCs w:val="22"/>
          <w:lang w:val="it-IT"/>
        </w:rPr>
        <w:t xml:space="preserve">Le MCDA vengono ormai largamente impiegate nella risoluzione di problemi decisionali relativi a tutti i campi </w:t>
      </w:r>
      <w:r w:rsidRPr="00CF345F">
        <w:rPr>
          <w:rFonts w:ascii="Eurostile" w:hAnsi="Eurostile"/>
          <w:sz w:val="22"/>
          <w:szCs w:val="22"/>
          <w:lang w:val="it-IT"/>
        </w:rPr>
        <w:lastRenderedPageBreak/>
        <w:t>della conoscenza: nello specifico l’</w:t>
      </w:r>
      <w:r w:rsidRPr="00AB4036">
        <w:rPr>
          <w:rFonts w:ascii="Eurostile" w:hAnsi="Eurostile"/>
          <w:i/>
          <w:sz w:val="22"/>
          <w:szCs w:val="22"/>
          <w:lang w:val="it-IT"/>
        </w:rPr>
        <w:t>AHP</w:t>
      </w:r>
      <w:r w:rsidRPr="00CF345F">
        <w:rPr>
          <w:rFonts w:ascii="Eurostile" w:hAnsi="Eurostile"/>
          <w:sz w:val="22"/>
          <w:szCs w:val="22"/>
          <w:lang w:val="it-IT"/>
        </w:rPr>
        <w:t xml:space="preserve"> vanta numerose applicazioni, sia da parte della Pubblica Amministrazione che da parte di soggetti privati, a questioni diverse, come per esempio l’allocazione ottimale di risorse da parte del Dipartimento della Difesa degli USA, lo studio della </w:t>
      </w:r>
      <w:proofErr w:type="spellStart"/>
      <w:r w:rsidRPr="00CF345F">
        <w:rPr>
          <w:rFonts w:ascii="Eurostile" w:hAnsi="Eurostile"/>
          <w:sz w:val="22"/>
          <w:szCs w:val="22"/>
          <w:lang w:val="it-IT"/>
        </w:rPr>
        <w:t>rifunzionalizzazione</w:t>
      </w:r>
      <w:proofErr w:type="spellEnd"/>
      <w:r w:rsidRPr="00CF345F">
        <w:rPr>
          <w:rFonts w:ascii="Eurostile" w:hAnsi="Eurostile"/>
          <w:sz w:val="22"/>
          <w:szCs w:val="22"/>
          <w:lang w:val="it-IT"/>
        </w:rPr>
        <w:t xml:space="preserve"> post sismica della città di </w:t>
      </w:r>
      <w:proofErr w:type="spellStart"/>
      <w:r w:rsidRPr="00CF345F">
        <w:rPr>
          <w:rFonts w:ascii="Eurostile" w:hAnsi="Eurostile"/>
          <w:sz w:val="22"/>
          <w:szCs w:val="22"/>
          <w:lang w:val="it-IT"/>
        </w:rPr>
        <w:t>Adapazari</w:t>
      </w:r>
      <w:proofErr w:type="spellEnd"/>
      <w:r w:rsidRPr="00CF345F">
        <w:rPr>
          <w:rFonts w:ascii="Eurostile" w:hAnsi="Eurostile"/>
          <w:sz w:val="22"/>
          <w:szCs w:val="22"/>
          <w:lang w:val="it-IT"/>
        </w:rPr>
        <w:t xml:space="preserve"> in Turchia, la risoluzione di conflitti sulla proprietà intellettuale di software tra gli USA e la Cina, il rilevamento del </w:t>
      </w:r>
      <w:proofErr w:type="spellStart"/>
      <w:r w:rsidRPr="00AB4036">
        <w:rPr>
          <w:rFonts w:ascii="Eurostile" w:hAnsi="Eurostile"/>
          <w:i/>
          <w:sz w:val="22"/>
          <w:szCs w:val="22"/>
          <w:lang w:val="it-IT"/>
        </w:rPr>
        <w:t>customer</w:t>
      </w:r>
      <w:proofErr w:type="spellEnd"/>
      <w:r w:rsidRPr="00AB4036">
        <w:rPr>
          <w:rFonts w:ascii="Eurostile" w:hAnsi="Eurostile"/>
          <w:i/>
          <w:sz w:val="22"/>
          <w:szCs w:val="22"/>
          <w:lang w:val="it-IT"/>
        </w:rPr>
        <w:t xml:space="preserve"> </w:t>
      </w:r>
      <w:proofErr w:type="spellStart"/>
      <w:r w:rsidRPr="00AB4036">
        <w:rPr>
          <w:rFonts w:ascii="Eurostile" w:hAnsi="Eurostile"/>
          <w:i/>
          <w:sz w:val="22"/>
          <w:szCs w:val="22"/>
          <w:lang w:val="it-IT"/>
        </w:rPr>
        <w:t>satisfaction</w:t>
      </w:r>
      <w:proofErr w:type="spellEnd"/>
      <w:r w:rsidRPr="00CF345F">
        <w:rPr>
          <w:rFonts w:ascii="Eurostile" w:hAnsi="Eurostile"/>
          <w:sz w:val="22"/>
          <w:szCs w:val="22"/>
          <w:lang w:val="it-IT"/>
        </w:rPr>
        <w:t xml:space="preserve"> da parte della Ford Motor Company [16], la modellizzazione finalizzata ad una gestione sostenibile dei rifiuti [17]. L’utilizzo delle metodologie </w:t>
      </w:r>
      <w:proofErr w:type="spellStart"/>
      <w:r w:rsidRPr="00CF345F">
        <w:rPr>
          <w:rFonts w:ascii="Eurostile" w:hAnsi="Eurostile"/>
          <w:sz w:val="22"/>
          <w:szCs w:val="22"/>
          <w:lang w:val="it-IT"/>
        </w:rPr>
        <w:t>multicriteriali</w:t>
      </w:r>
      <w:proofErr w:type="spellEnd"/>
      <w:r w:rsidRPr="00CF345F">
        <w:rPr>
          <w:rFonts w:ascii="Eurostile" w:hAnsi="Eurostile"/>
          <w:sz w:val="22"/>
          <w:szCs w:val="22"/>
          <w:lang w:val="it-IT"/>
        </w:rPr>
        <w:t xml:space="preserve"> si mostra particolarmente utile nei processi di trasformazione urbana caratterizzati da interessi molteplici e contrastanti e dalla conseguente necessità di creazione di una piattaforma condivisa fra </w:t>
      </w:r>
      <w:proofErr w:type="spellStart"/>
      <w:r w:rsidRPr="00AB4036">
        <w:rPr>
          <w:rFonts w:ascii="Eurostile" w:hAnsi="Eurostile"/>
          <w:i/>
          <w:sz w:val="22"/>
          <w:szCs w:val="22"/>
          <w:lang w:val="it-IT"/>
        </w:rPr>
        <w:t>decision</w:t>
      </w:r>
      <w:proofErr w:type="spellEnd"/>
      <w:r w:rsidRPr="00AB4036">
        <w:rPr>
          <w:rFonts w:ascii="Eurostile" w:hAnsi="Eurostile"/>
          <w:i/>
          <w:sz w:val="22"/>
          <w:szCs w:val="22"/>
          <w:lang w:val="it-IT"/>
        </w:rPr>
        <w:t xml:space="preserve"> maker</w:t>
      </w:r>
      <w:r w:rsidRPr="00CF345F">
        <w:rPr>
          <w:rFonts w:ascii="Eurostile" w:hAnsi="Eurostile"/>
          <w:sz w:val="22"/>
          <w:szCs w:val="22"/>
          <w:lang w:val="it-IT"/>
        </w:rPr>
        <w:t xml:space="preserve">, </w:t>
      </w:r>
      <w:proofErr w:type="spellStart"/>
      <w:r w:rsidRPr="00AB4036">
        <w:rPr>
          <w:rFonts w:ascii="Eurostile" w:hAnsi="Eurostile"/>
          <w:i/>
          <w:sz w:val="22"/>
          <w:szCs w:val="22"/>
          <w:lang w:val="it-IT"/>
        </w:rPr>
        <w:t>stakeholders</w:t>
      </w:r>
      <w:proofErr w:type="spellEnd"/>
      <w:r w:rsidRPr="00CF345F">
        <w:rPr>
          <w:rFonts w:ascii="Eurostile" w:hAnsi="Eurostile"/>
          <w:sz w:val="22"/>
          <w:szCs w:val="22"/>
          <w:lang w:val="it-IT"/>
        </w:rPr>
        <w:t xml:space="preserve"> e popolazione, interessati al raggiungimento dell’obiettivo finale. </w:t>
      </w:r>
    </w:p>
    <w:p w14:paraId="410FC1CD" w14:textId="798F1B80" w:rsidR="00CF345F" w:rsidRDefault="00CF345F" w:rsidP="00CF345F">
      <w:pPr>
        <w:tabs>
          <w:tab w:val="left" w:pos="284"/>
        </w:tabs>
        <w:spacing w:before="360" w:after="240"/>
        <w:rPr>
          <w:rFonts w:ascii="Eurostile" w:hAnsi="Eurostile"/>
          <w:sz w:val="22"/>
          <w:szCs w:val="22"/>
          <w:lang w:val="it-IT"/>
        </w:rPr>
      </w:pPr>
      <w:r w:rsidRPr="00CF345F">
        <w:rPr>
          <w:rFonts w:ascii="Eurostile" w:hAnsi="Eurostile"/>
          <w:sz w:val="22"/>
          <w:szCs w:val="22"/>
          <w:lang w:val="it-IT"/>
        </w:rPr>
        <w:t xml:space="preserve">L’impiego delle diverse tecniche proprie della disciplina estimativa, e delle </w:t>
      </w:r>
      <w:r w:rsidRPr="00AB4036">
        <w:rPr>
          <w:rFonts w:ascii="Eurostile" w:hAnsi="Eurostile"/>
          <w:i/>
          <w:sz w:val="22"/>
          <w:szCs w:val="22"/>
          <w:lang w:val="it-IT"/>
        </w:rPr>
        <w:t>MCDA</w:t>
      </w:r>
      <w:r w:rsidR="006836DD">
        <w:rPr>
          <w:rFonts w:ascii="Eurostile" w:hAnsi="Eurostile"/>
          <w:sz w:val="22"/>
          <w:szCs w:val="22"/>
          <w:lang w:val="it-IT"/>
        </w:rPr>
        <w:t xml:space="preserve"> nelle fasi </w:t>
      </w:r>
      <w:proofErr w:type="spellStart"/>
      <w:r w:rsidR="006836DD">
        <w:rPr>
          <w:rFonts w:ascii="Eurostile" w:hAnsi="Eurostile"/>
          <w:sz w:val="22"/>
          <w:szCs w:val="22"/>
          <w:lang w:val="it-IT"/>
        </w:rPr>
        <w:t>pre</w:t>
      </w:r>
      <w:proofErr w:type="spellEnd"/>
      <w:r w:rsidR="006836DD">
        <w:rPr>
          <w:rFonts w:ascii="Eurostile" w:hAnsi="Eurostile"/>
          <w:sz w:val="22"/>
          <w:szCs w:val="22"/>
          <w:lang w:val="it-IT"/>
        </w:rPr>
        <w:t>-</w:t>
      </w:r>
      <w:r w:rsidRPr="00CF345F">
        <w:rPr>
          <w:rFonts w:ascii="Eurostile" w:hAnsi="Eurostile"/>
          <w:sz w:val="22"/>
          <w:szCs w:val="22"/>
          <w:lang w:val="it-IT"/>
        </w:rPr>
        <w:t xml:space="preserve">progettuali, possono aiutare la PA a compiere scelte </w:t>
      </w:r>
      <w:r w:rsidR="006836DD">
        <w:rPr>
          <w:rFonts w:ascii="Eurostile" w:hAnsi="Eurostile"/>
          <w:sz w:val="22"/>
          <w:szCs w:val="22"/>
          <w:lang w:val="it-IT"/>
        </w:rPr>
        <w:t xml:space="preserve">più </w:t>
      </w:r>
      <w:r w:rsidRPr="00CF345F">
        <w:rPr>
          <w:rFonts w:ascii="Eurostile" w:hAnsi="Eurostile"/>
          <w:sz w:val="22"/>
          <w:szCs w:val="22"/>
          <w:lang w:val="it-IT"/>
        </w:rPr>
        <w:t>ponderate</w:t>
      </w:r>
      <w:r w:rsidR="006836DD">
        <w:rPr>
          <w:rFonts w:ascii="Eurostile" w:hAnsi="Eurostile"/>
          <w:sz w:val="22"/>
          <w:szCs w:val="22"/>
          <w:lang w:val="it-IT"/>
        </w:rPr>
        <w:t>,</w:t>
      </w:r>
      <w:r w:rsidRPr="00CF345F">
        <w:rPr>
          <w:rFonts w:ascii="Eurostile" w:hAnsi="Eurostile"/>
          <w:sz w:val="22"/>
          <w:szCs w:val="22"/>
          <w:lang w:val="it-IT"/>
        </w:rPr>
        <w:t xml:space="preserve"> garantendo oggettività alle decisioni e contribuendo alla creazione di una piattaforma condivisa fra pubblico e privato che permetta la contrattazione trasparente tra i diversi soggetti interessati alla riqualificazione di edifici storici diminuendo contestualmente le incertezze sui tempi e </w:t>
      </w:r>
      <w:r w:rsidR="006836DD">
        <w:rPr>
          <w:rFonts w:ascii="Eurostile" w:hAnsi="Eurostile"/>
          <w:sz w:val="22"/>
          <w:szCs w:val="22"/>
          <w:lang w:val="it-IT"/>
        </w:rPr>
        <w:t xml:space="preserve">sulle </w:t>
      </w:r>
      <w:r w:rsidRPr="00CF345F">
        <w:rPr>
          <w:rFonts w:ascii="Eurostile" w:hAnsi="Eurostile"/>
          <w:sz w:val="22"/>
          <w:szCs w:val="22"/>
          <w:lang w:val="it-IT"/>
        </w:rPr>
        <w:t xml:space="preserve">modalità di rilascio di eventuali nulla osta e titoli abilitativi  da parte degli enti preposti. L’applicazione dell’AHP risulta efficace grazie alla trasparenza della metodologia e alla facilità di rappresentazione nei diversi </w:t>
      </w:r>
      <w:proofErr w:type="spellStart"/>
      <w:r w:rsidRPr="001E7A80">
        <w:rPr>
          <w:rFonts w:ascii="Eurostile" w:hAnsi="Eurostile"/>
          <w:i/>
          <w:sz w:val="22"/>
          <w:szCs w:val="22"/>
          <w:lang w:val="it-IT"/>
        </w:rPr>
        <w:t>step</w:t>
      </w:r>
      <w:proofErr w:type="spellEnd"/>
      <w:r w:rsidRPr="00CF345F">
        <w:rPr>
          <w:rFonts w:ascii="Eurostile" w:hAnsi="Eurostile"/>
          <w:sz w:val="22"/>
          <w:szCs w:val="22"/>
          <w:lang w:val="it-IT"/>
        </w:rPr>
        <w:t xml:space="preserve"> [18]. L’utilizzo del diagramma ad albero, della matrice dei criteri e delle matrici delle alternative, in fase di input, e del diagramma a barre e a radar, in fase di </w:t>
      </w:r>
      <w:proofErr w:type="spellStart"/>
      <w:r w:rsidRPr="00AB4036">
        <w:rPr>
          <w:rFonts w:ascii="Eurostile" w:hAnsi="Eurostile"/>
          <w:i/>
          <w:sz w:val="22"/>
          <w:szCs w:val="22"/>
          <w:lang w:val="it-IT"/>
        </w:rPr>
        <w:t>ouput</w:t>
      </w:r>
      <w:proofErr w:type="spellEnd"/>
      <w:r w:rsidRPr="00CF345F">
        <w:rPr>
          <w:rFonts w:ascii="Eurostile" w:hAnsi="Eurostile"/>
          <w:sz w:val="22"/>
          <w:szCs w:val="22"/>
          <w:lang w:val="it-IT"/>
        </w:rPr>
        <w:t xml:space="preserve">, rende lo strumento di facile applicazione e comprensione. La presenza di software open source disponibili on line (http://makeitrational.com/) e la possibilità di riprodurre il modello grazie ad un foglio </w:t>
      </w:r>
      <w:proofErr w:type="spellStart"/>
      <w:r w:rsidRPr="00CF345F">
        <w:rPr>
          <w:rFonts w:ascii="Eurostile" w:hAnsi="Eurostile"/>
          <w:sz w:val="22"/>
          <w:szCs w:val="22"/>
          <w:lang w:val="it-IT"/>
        </w:rPr>
        <w:t>excel</w:t>
      </w:r>
      <w:proofErr w:type="spellEnd"/>
      <w:r w:rsidRPr="00CF345F">
        <w:rPr>
          <w:rFonts w:ascii="Eurostile" w:hAnsi="Eurostile"/>
          <w:sz w:val="22"/>
          <w:szCs w:val="22"/>
          <w:lang w:val="it-IT"/>
        </w:rPr>
        <w:t xml:space="preserve">, come è stato fatto nel presente lavoro, rende lo strumento di utilizzo particolarmente agevole anche da parte degli utenti meno esperti. </w:t>
      </w:r>
    </w:p>
    <w:p w14:paraId="6A4D95C6" w14:textId="3D77BDFF" w:rsidR="00FE16BE" w:rsidRPr="00CF345F" w:rsidRDefault="00FE16BE" w:rsidP="00CF345F">
      <w:pPr>
        <w:tabs>
          <w:tab w:val="left" w:pos="284"/>
        </w:tabs>
        <w:spacing w:before="360" w:after="240"/>
        <w:rPr>
          <w:rFonts w:ascii="Eurostile" w:hAnsi="Eurostile"/>
          <w:sz w:val="22"/>
          <w:szCs w:val="22"/>
          <w:lang w:val="it-IT"/>
        </w:rPr>
      </w:pPr>
      <w:r w:rsidRPr="003F019B">
        <w:rPr>
          <w:noProof/>
          <w:lang w:val="it-IT" w:eastAsia="it-IT"/>
        </w:rPr>
        <w:drawing>
          <wp:inline distT="0" distB="0" distL="0" distR="0" wp14:anchorId="35C0BD26" wp14:editId="42E1B55E">
            <wp:extent cx="3323645" cy="3665551"/>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662DE5" w14:textId="558BE2BE" w:rsidR="00CF345F" w:rsidRPr="00FE16BE" w:rsidRDefault="00FE16BE" w:rsidP="00FE16BE">
      <w:pPr>
        <w:spacing w:before="0"/>
        <w:jc w:val="left"/>
        <w:rPr>
          <w:rFonts w:ascii="Eurostile" w:hAnsi="Eurostile"/>
          <w:i/>
          <w:sz w:val="22"/>
          <w:szCs w:val="22"/>
          <w:lang w:val="it-IT"/>
        </w:rPr>
      </w:pPr>
      <w:r w:rsidRPr="00FE16BE">
        <w:rPr>
          <w:rFonts w:ascii="Eurostile" w:hAnsi="Eurostile"/>
          <w:i/>
          <w:sz w:val="22"/>
          <w:szCs w:val="22"/>
          <w:lang w:val="it-IT"/>
        </w:rPr>
        <w:t>Fig. 3. Diagramma a radar di sintesi dei risul</w:t>
      </w:r>
      <w:r>
        <w:rPr>
          <w:rFonts w:ascii="Eurostile" w:hAnsi="Eurostile"/>
          <w:i/>
          <w:sz w:val="22"/>
          <w:szCs w:val="22"/>
          <w:lang w:val="it-IT"/>
        </w:rPr>
        <w:t>tati dell’applicazione dell’AHP</w:t>
      </w:r>
    </w:p>
    <w:p w14:paraId="1EC3B51B" w14:textId="77777777" w:rsidR="00CF345F" w:rsidRDefault="00CF345F" w:rsidP="00B94516">
      <w:pPr>
        <w:tabs>
          <w:tab w:val="left" w:pos="284"/>
        </w:tabs>
        <w:spacing w:before="360" w:after="240"/>
        <w:rPr>
          <w:rFonts w:ascii="EurostileBold" w:hAnsi="EurostileBold" w:cs="EurostileBold"/>
          <w:b/>
          <w:bCs/>
          <w:sz w:val="22"/>
          <w:szCs w:val="22"/>
          <w:lang w:val="it-IT" w:eastAsia="it-IT"/>
        </w:rPr>
      </w:pPr>
    </w:p>
    <w:p w14:paraId="148AA845" w14:textId="77777777" w:rsidR="00CF345F" w:rsidRDefault="00CF345F" w:rsidP="00B94516">
      <w:pPr>
        <w:tabs>
          <w:tab w:val="left" w:pos="284"/>
        </w:tabs>
        <w:spacing w:before="360" w:after="240"/>
        <w:rPr>
          <w:rFonts w:ascii="EurostileBold" w:hAnsi="EurostileBold" w:cs="EurostileBold"/>
          <w:b/>
          <w:bCs/>
          <w:sz w:val="22"/>
          <w:szCs w:val="22"/>
          <w:lang w:val="it-IT" w:eastAsia="it-IT"/>
        </w:rPr>
      </w:pPr>
    </w:p>
    <w:p w14:paraId="2365ADF4" w14:textId="77777777" w:rsidR="00653BEE" w:rsidRDefault="00653BEE" w:rsidP="00B94516">
      <w:pPr>
        <w:tabs>
          <w:tab w:val="left" w:pos="284"/>
        </w:tabs>
        <w:spacing w:before="360" w:after="240"/>
        <w:rPr>
          <w:rFonts w:ascii="EurostileBold" w:hAnsi="EurostileBold" w:cs="EurostileBold"/>
          <w:b/>
          <w:bCs/>
          <w:sz w:val="22"/>
          <w:szCs w:val="22"/>
          <w:lang w:val="it-IT" w:eastAsia="it-IT"/>
        </w:rPr>
        <w:sectPr w:rsidR="00653BEE" w:rsidSect="00CF345F">
          <w:footnotePr>
            <w:pos w:val="beneathText"/>
          </w:footnotePr>
          <w:type w:val="continuous"/>
          <w:pgSz w:w="11906" w:h="16838" w:code="9"/>
          <w:pgMar w:top="567" w:right="567" w:bottom="816" w:left="567" w:header="454" w:footer="324" w:gutter="0"/>
          <w:cols w:num="2" w:space="285"/>
          <w:titlePg/>
        </w:sectPr>
      </w:pPr>
    </w:p>
    <w:p w14:paraId="46BC373E" w14:textId="1D1756B2" w:rsidR="008E0236" w:rsidRPr="00CF345F" w:rsidRDefault="008E0236" w:rsidP="00B94516">
      <w:pPr>
        <w:tabs>
          <w:tab w:val="left" w:pos="284"/>
        </w:tabs>
        <w:spacing w:before="360" w:after="240"/>
        <w:rPr>
          <w:rFonts w:ascii="Eurostile" w:hAnsi="Eurostile"/>
          <w:b/>
          <w:sz w:val="22"/>
          <w:szCs w:val="22"/>
          <w:lang w:val="it-IT"/>
        </w:rPr>
      </w:pPr>
      <w:r w:rsidRPr="00CF345F">
        <w:rPr>
          <w:rFonts w:ascii="Eurostile" w:hAnsi="Eurostile"/>
          <w:b/>
          <w:sz w:val="22"/>
          <w:szCs w:val="22"/>
          <w:lang w:val="it-IT"/>
        </w:rPr>
        <w:t>Bibliografia</w:t>
      </w:r>
    </w:p>
    <w:p w14:paraId="642ECA5E" w14:textId="2454E6A3"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r w:rsidRPr="00E117C1">
        <w:rPr>
          <w:rFonts w:ascii="Eurostile" w:hAnsi="Eurostile"/>
          <w:sz w:val="22"/>
          <w:szCs w:val="22"/>
          <w:lang w:val="it-IT"/>
        </w:rPr>
        <w:t xml:space="preserve">Calabrò F., &amp; Della Spina L. (2013). </w:t>
      </w:r>
      <w:r w:rsidRPr="00E117C1">
        <w:rPr>
          <w:rFonts w:ascii="Eurostile" w:hAnsi="Eurostile"/>
          <w:i/>
          <w:sz w:val="22"/>
          <w:szCs w:val="22"/>
          <w:lang w:val="en-US"/>
        </w:rPr>
        <w:t xml:space="preserve">“The Cultural and Environmental Resources for Sustainable Development of Rural Areas in Economically Disadvantaged Contexts-Economic-Appraisals Issues of a Model of Management for the Valorization of Public Assets”. </w:t>
      </w:r>
      <w:r w:rsidRPr="00E117C1">
        <w:rPr>
          <w:rFonts w:ascii="Eurostile" w:hAnsi="Eurostile"/>
          <w:sz w:val="22"/>
          <w:szCs w:val="22"/>
          <w:lang w:val="en-US"/>
        </w:rPr>
        <w:t>Advanced Materials Research, 869, 43-48.</w:t>
      </w:r>
    </w:p>
    <w:p w14:paraId="721660AC" w14:textId="178EC1F7"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117C1">
        <w:rPr>
          <w:rFonts w:ascii="Eurostile" w:hAnsi="Eurostile"/>
          <w:sz w:val="22"/>
          <w:szCs w:val="22"/>
          <w:lang w:val="it-IT"/>
        </w:rPr>
        <w:t>Guarini</w:t>
      </w:r>
      <w:proofErr w:type="spellEnd"/>
      <w:r w:rsidRPr="00E117C1">
        <w:rPr>
          <w:rFonts w:ascii="Eurostile" w:hAnsi="Eurostile"/>
          <w:sz w:val="22"/>
          <w:szCs w:val="22"/>
          <w:lang w:val="it-IT"/>
        </w:rPr>
        <w:t xml:space="preserve"> M. R., &amp; Battisti F. (2014). </w:t>
      </w:r>
      <w:r w:rsidRPr="00E117C1">
        <w:rPr>
          <w:rFonts w:ascii="Eurostile" w:hAnsi="Eurostile"/>
          <w:i/>
          <w:sz w:val="22"/>
          <w:szCs w:val="22"/>
          <w:lang w:val="en-US"/>
        </w:rPr>
        <w:t xml:space="preserve">“Benchmarking multi-criteria evaluation methodology’s application for the definition of benchmarks in a negotiation-type public-private partnership. A case of study: the integrated action </w:t>
      </w:r>
      <w:proofErr w:type="spellStart"/>
      <w:r w:rsidRPr="00E117C1">
        <w:rPr>
          <w:rFonts w:ascii="Eurostile" w:hAnsi="Eurostile"/>
          <w:i/>
          <w:sz w:val="22"/>
          <w:szCs w:val="22"/>
          <w:lang w:val="en-US"/>
        </w:rPr>
        <w:t>programmes</w:t>
      </w:r>
      <w:proofErr w:type="spellEnd"/>
      <w:r w:rsidRPr="00E117C1">
        <w:rPr>
          <w:rFonts w:ascii="Eurostile" w:hAnsi="Eurostile"/>
          <w:i/>
          <w:sz w:val="22"/>
          <w:szCs w:val="22"/>
          <w:lang w:val="en-US"/>
        </w:rPr>
        <w:t xml:space="preserve"> of the Lazio Region”</w:t>
      </w:r>
      <w:r w:rsidRPr="00E117C1">
        <w:rPr>
          <w:rFonts w:ascii="Eurostile" w:hAnsi="Eurostile"/>
          <w:sz w:val="22"/>
          <w:szCs w:val="22"/>
          <w:lang w:val="en-US"/>
        </w:rPr>
        <w:t>. International Journal of Business Intelligence and Data Mining, 9(4), 271 – 317.</w:t>
      </w:r>
    </w:p>
    <w:p w14:paraId="5F878F3C" w14:textId="53206E77"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r w:rsidRPr="00E117C1">
        <w:rPr>
          <w:rFonts w:ascii="Eurostile" w:hAnsi="Eurostile"/>
          <w:sz w:val="22"/>
          <w:szCs w:val="22"/>
          <w:lang w:val="it-IT"/>
        </w:rPr>
        <w:t>Del Giudice V., De Paola P., &amp; Torrieri F.</w:t>
      </w:r>
      <w:r w:rsidR="00716F51">
        <w:rPr>
          <w:rFonts w:ascii="Eurostile" w:hAnsi="Eurostile"/>
          <w:sz w:val="22"/>
          <w:szCs w:val="22"/>
          <w:lang w:val="it-IT"/>
        </w:rPr>
        <w:t xml:space="preserve"> </w:t>
      </w:r>
      <w:r w:rsidRPr="00E117C1">
        <w:rPr>
          <w:rFonts w:ascii="Eurostile" w:hAnsi="Eurostile"/>
          <w:sz w:val="22"/>
          <w:szCs w:val="22"/>
          <w:lang w:val="it-IT"/>
        </w:rPr>
        <w:t xml:space="preserve">(2014). </w:t>
      </w:r>
      <w:r w:rsidRPr="00E117C1">
        <w:rPr>
          <w:rFonts w:ascii="Eurostile" w:hAnsi="Eurostile"/>
          <w:i/>
          <w:sz w:val="22"/>
          <w:szCs w:val="22"/>
          <w:lang w:val="en-US"/>
        </w:rPr>
        <w:t>“An integrated choice model for the evaluation of urban sustainable renewal scenarios</w:t>
      </w:r>
      <w:r>
        <w:rPr>
          <w:rFonts w:ascii="Eurostile" w:hAnsi="Eurostile"/>
          <w:i/>
          <w:sz w:val="22"/>
          <w:szCs w:val="22"/>
          <w:lang w:val="en-US"/>
        </w:rPr>
        <w:t>”</w:t>
      </w:r>
      <w:r w:rsidRPr="00E117C1">
        <w:rPr>
          <w:rFonts w:ascii="Eurostile" w:hAnsi="Eurostile"/>
          <w:sz w:val="22"/>
          <w:szCs w:val="22"/>
          <w:lang w:val="en-US"/>
        </w:rPr>
        <w:t>. Advanced Materials Research, 1030-1032, 2399-2406.</w:t>
      </w:r>
    </w:p>
    <w:p w14:paraId="6E8EC816" w14:textId="2D305173"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r w:rsidRPr="00E117C1">
        <w:rPr>
          <w:rFonts w:ascii="Eurostile" w:hAnsi="Eurostile"/>
          <w:sz w:val="22"/>
          <w:szCs w:val="22"/>
          <w:lang w:val="it-IT"/>
        </w:rPr>
        <w:t xml:space="preserve">Del Giudice V., De Paola P., &amp; Torrieri F. (2014). </w:t>
      </w:r>
      <w:r w:rsidRPr="00E117C1">
        <w:rPr>
          <w:rFonts w:ascii="Eurostile" w:hAnsi="Eurostile"/>
          <w:i/>
          <w:sz w:val="22"/>
          <w:szCs w:val="22"/>
          <w:lang w:val="en-US"/>
        </w:rPr>
        <w:t>“The assessment of damages to scientific building: the case of the “Science Centre” museum in Naples, Italy”</w:t>
      </w:r>
      <w:r w:rsidRPr="00E117C1">
        <w:rPr>
          <w:rFonts w:ascii="Eurostile" w:hAnsi="Eurostile"/>
          <w:sz w:val="22"/>
          <w:szCs w:val="22"/>
          <w:lang w:val="en-US"/>
        </w:rPr>
        <w:t xml:space="preserve">. Advanced Materials Research, 1030-1032, 889-895. </w:t>
      </w:r>
    </w:p>
    <w:p w14:paraId="769EE548" w14:textId="41962522" w:rsidR="00E117C1" w:rsidRPr="00E117C1" w:rsidRDefault="00E117C1" w:rsidP="00E117C1">
      <w:pPr>
        <w:pStyle w:val="Paragrafoelenco"/>
        <w:numPr>
          <w:ilvl w:val="0"/>
          <w:numId w:val="22"/>
        </w:numPr>
        <w:spacing w:before="0"/>
        <w:ind w:left="567" w:hanging="567"/>
        <w:rPr>
          <w:rFonts w:ascii="Eurostile" w:hAnsi="Eurostile"/>
          <w:sz w:val="22"/>
          <w:szCs w:val="22"/>
          <w:lang w:val="it-IT"/>
        </w:rPr>
      </w:pPr>
      <w:r w:rsidRPr="00EF5360">
        <w:rPr>
          <w:rFonts w:ascii="Eurostile" w:hAnsi="Eurostile"/>
          <w:sz w:val="22"/>
          <w:szCs w:val="22"/>
          <w:lang w:val="en-US"/>
        </w:rPr>
        <w:t xml:space="preserve">Roy </w:t>
      </w:r>
      <w:proofErr w:type="gramStart"/>
      <w:r w:rsidRPr="00EF5360">
        <w:rPr>
          <w:rFonts w:ascii="Eurostile" w:hAnsi="Eurostile"/>
          <w:sz w:val="22"/>
          <w:szCs w:val="22"/>
          <w:lang w:val="en-US"/>
        </w:rPr>
        <w:t>B.,</w:t>
      </w:r>
      <w:proofErr w:type="gramEnd"/>
      <w:r w:rsidRPr="00EF5360">
        <w:rPr>
          <w:rFonts w:ascii="Eurostile" w:hAnsi="Eurostile"/>
          <w:sz w:val="22"/>
          <w:szCs w:val="22"/>
          <w:lang w:val="en-US"/>
        </w:rPr>
        <w:t xml:space="preserve"> &amp; </w:t>
      </w:r>
      <w:proofErr w:type="spellStart"/>
      <w:r w:rsidRPr="00EF5360">
        <w:rPr>
          <w:rFonts w:ascii="Eurostile" w:hAnsi="Eurostile"/>
          <w:sz w:val="22"/>
          <w:szCs w:val="22"/>
          <w:lang w:val="en-US"/>
        </w:rPr>
        <w:t>Bouyssou</w:t>
      </w:r>
      <w:proofErr w:type="spellEnd"/>
      <w:r w:rsidRPr="00EF5360">
        <w:rPr>
          <w:rFonts w:ascii="Eurostile" w:hAnsi="Eurostile"/>
          <w:sz w:val="22"/>
          <w:szCs w:val="22"/>
          <w:lang w:val="en-US"/>
        </w:rPr>
        <w:t xml:space="preserve"> D. (1993). </w:t>
      </w:r>
      <w:r w:rsidRPr="00EF5360">
        <w:rPr>
          <w:rFonts w:ascii="Eurostile" w:hAnsi="Eurostile"/>
          <w:i/>
          <w:sz w:val="22"/>
          <w:szCs w:val="22"/>
          <w:lang w:val="en-US"/>
        </w:rPr>
        <w:t xml:space="preserve">“Aide </w:t>
      </w:r>
      <w:proofErr w:type="spellStart"/>
      <w:r w:rsidRPr="00EF5360">
        <w:rPr>
          <w:rFonts w:ascii="Eurostile" w:hAnsi="Eurostile"/>
          <w:i/>
          <w:sz w:val="22"/>
          <w:szCs w:val="22"/>
          <w:lang w:val="en-US"/>
        </w:rPr>
        <w:t>multicritére</w:t>
      </w:r>
      <w:proofErr w:type="spellEnd"/>
      <w:r w:rsidRPr="00EF5360">
        <w:rPr>
          <w:rFonts w:ascii="Eurostile" w:hAnsi="Eurostile"/>
          <w:i/>
          <w:sz w:val="22"/>
          <w:szCs w:val="22"/>
          <w:lang w:val="en-US"/>
        </w:rPr>
        <w:t xml:space="preserve"> à la </w:t>
      </w:r>
      <w:proofErr w:type="spellStart"/>
      <w:r w:rsidRPr="00EF5360">
        <w:rPr>
          <w:rFonts w:ascii="Eurostile" w:hAnsi="Eurostile"/>
          <w:i/>
          <w:sz w:val="22"/>
          <w:szCs w:val="22"/>
          <w:lang w:val="en-US"/>
        </w:rPr>
        <w:t>décision</w:t>
      </w:r>
      <w:proofErr w:type="spellEnd"/>
      <w:r w:rsidRPr="00EF5360">
        <w:rPr>
          <w:rFonts w:ascii="Eurostile" w:hAnsi="Eurostile"/>
          <w:i/>
          <w:sz w:val="22"/>
          <w:szCs w:val="22"/>
          <w:lang w:val="en-US"/>
        </w:rPr>
        <w:t xml:space="preserve">: </w:t>
      </w:r>
      <w:proofErr w:type="spellStart"/>
      <w:r w:rsidRPr="00EF5360">
        <w:rPr>
          <w:rFonts w:ascii="Eurostile" w:hAnsi="Eurostile"/>
          <w:i/>
          <w:sz w:val="22"/>
          <w:szCs w:val="22"/>
          <w:lang w:val="en-US"/>
        </w:rPr>
        <w:t>Méthodeset</w:t>
      </w:r>
      <w:proofErr w:type="spellEnd"/>
      <w:r w:rsidRPr="00EF5360">
        <w:rPr>
          <w:rFonts w:ascii="Eurostile" w:hAnsi="Eurostile"/>
          <w:i/>
          <w:sz w:val="22"/>
          <w:szCs w:val="22"/>
          <w:lang w:val="en-US"/>
        </w:rPr>
        <w:t xml:space="preserve"> case”</w:t>
      </w:r>
      <w:r w:rsidRPr="00EF5360">
        <w:rPr>
          <w:rFonts w:ascii="Eurostile" w:hAnsi="Eurostile"/>
          <w:sz w:val="22"/>
          <w:szCs w:val="22"/>
          <w:lang w:val="en-US"/>
        </w:rPr>
        <w:t xml:space="preserve">. </w:t>
      </w:r>
      <w:r w:rsidRPr="00E117C1">
        <w:rPr>
          <w:rFonts w:ascii="Eurostile" w:hAnsi="Eurostile"/>
          <w:sz w:val="22"/>
          <w:szCs w:val="22"/>
          <w:lang w:val="it-IT"/>
        </w:rPr>
        <w:t>Paris: Economica.</w:t>
      </w:r>
    </w:p>
    <w:p w14:paraId="48CEED92" w14:textId="7AB68E12"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Tajani</w:t>
      </w:r>
      <w:proofErr w:type="spellEnd"/>
      <w:r w:rsidRPr="00EF5360">
        <w:rPr>
          <w:rFonts w:ascii="Eurostile" w:hAnsi="Eurostile"/>
          <w:sz w:val="22"/>
          <w:szCs w:val="22"/>
          <w:lang w:val="en-US"/>
        </w:rPr>
        <w:t xml:space="preserve"> </w:t>
      </w:r>
      <w:proofErr w:type="gramStart"/>
      <w:r w:rsidRPr="00EF5360">
        <w:rPr>
          <w:rFonts w:ascii="Eurostile" w:hAnsi="Eurostile"/>
          <w:sz w:val="22"/>
          <w:szCs w:val="22"/>
          <w:lang w:val="en-US"/>
        </w:rPr>
        <w:t>F.,</w:t>
      </w:r>
      <w:proofErr w:type="gramEnd"/>
      <w:r w:rsidRPr="00EF5360">
        <w:rPr>
          <w:rFonts w:ascii="Eurostile" w:hAnsi="Eurostile"/>
          <w:sz w:val="22"/>
          <w:szCs w:val="22"/>
          <w:lang w:val="en-US"/>
        </w:rPr>
        <w:t xml:space="preserve"> &amp; Morano P. (2014). </w:t>
      </w:r>
      <w:r w:rsidRPr="00E117C1">
        <w:rPr>
          <w:rFonts w:ascii="Eurostile" w:hAnsi="Eurostile"/>
          <w:i/>
          <w:sz w:val="22"/>
          <w:szCs w:val="22"/>
          <w:lang w:val="en-US"/>
        </w:rPr>
        <w:t>“Concession and lease or sale? A model for the enhancement of public properties in disuse or underutilized</w:t>
      </w:r>
      <w:r w:rsidRPr="00E117C1">
        <w:rPr>
          <w:rFonts w:ascii="Eurostile" w:hAnsi="Eurostile"/>
          <w:sz w:val="22"/>
          <w:szCs w:val="22"/>
          <w:lang w:val="en-US"/>
        </w:rPr>
        <w:t>”. WSEAS Transactions on Business and Economics, 11, 787-800.</w:t>
      </w:r>
    </w:p>
    <w:p w14:paraId="457CE1F7" w14:textId="4FB138B7"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r w:rsidRPr="00EF5360">
        <w:rPr>
          <w:rFonts w:ascii="Eurostile" w:hAnsi="Eurostile"/>
          <w:sz w:val="22"/>
          <w:szCs w:val="22"/>
          <w:lang w:val="en-US"/>
        </w:rPr>
        <w:t xml:space="preserve">Ali M., Yadav A., &amp; </w:t>
      </w:r>
      <w:proofErr w:type="spellStart"/>
      <w:r w:rsidRPr="00EF5360">
        <w:rPr>
          <w:rFonts w:ascii="Eurostile" w:hAnsi="Eurostile"/>
          <w:sz w:val="22"/>
          <w:szCs w:val="22"/>
          <w:lang w:val="en-US"/>
        </w:rPr>
        <w:t>Anis</w:t>
      </w:r>
      <w:proofErr w:type="spellEnd"/>
      <w:r w:rsidRPr="00EF5360">
        <w:rPr>
          <w:rFonts w:ascii="Eurostile" w:hAnsi="Eurostile"/>
          <w:sz w:val="22"/>
          <w:szCs w:val="22"/>
          <w:lang w:val="en-US"/>
        </w:rPr>
        <w:t xml:space="preserve"> M. (2015). </w:t>
      </w:r>
      <w:r w:rsidRPr="00E117C1">
        <w:rPr>
          <w:rFonts w:ascii="Eurostile" w:hAnsi="Eurostile"/>
          <w:i/>
          <w:sz w:val="22"/>
          <w:szCs w:val="22"/>
          <w:lang w:val="en-US"/>
        </w:rPr>
        <w:t>“Assessment of hazardous waste management proposal: using the Analytic Hierarchy Process</w:t>
      </w:r>
      <w:r>
        <w:rPr>
          <w:rFonts w:ascii="Eurostile" w:hAnsi="Eurostile"/>
          <w:sz w:val="22"/>
          <w:szCs w:val="22"/>
          <w:lang w:val="en-US"/>
        </w:rPr>
        <w:t>”</w:t>
      </w:r>
      <w:r w:rsidRPr="00E117C1">
        <w:rPr>
          <w:rFonts w:ascii="Eurostile" w:hAnsi="Eurostile"/>
          <w:sz w:val="22"/>
          <w:szCs w:val="22"/>
          <w:lang w:val="en-US"/>
        </w:rPr>
        <w:t>. International Journal of Economics, Commerce and Management, 3, 315-327.</w:t>
      </w:r>
    </w:p>
    <w:p w14:paraId="62F59818" w14:textId="007B595F"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Manganelli</w:t>
      </w:r>
      <w:proofErr w:type="spellEnd"/>
      <w:r w:rsidRPr="00EF5360">
        <w:rPr>
          <w:rFonts w:ascii="Eurostile" w:hAnsi="Eurostile"/>
          <w:sz w:val="22"/>
          <w:szCs w:val="22"/>
          <w:lang w:val="en-US"/>
        </w:rPr>
        <w:t xml:space="preserve"> B. (2015). </w:t>
      </w:r>
      <w:r w:rsidRPr="00E117C1">
        <w:rPr>
          <w:rFonts w:ascii="Eurostile" w:hAnsi="Eurostile"/>
          <w:i/>
          <w:sz w:val="22"/>
          <w:szCs w:val="22"/>
          <w:lang w:val="en-US"/>
        </w:rPr>
        <w:t>“Real Estate Investing: Market Analysis, Valuation Techniques, and Risk Management. Switzerland</w:t>
      </w:r>
      <w:r>
        <w:rPr>
          <w:rFonts w:ascii="Eurostile" w:hAnsi="Eurostile"/>
          <w:i/>
          <w:sz w:val="22"/>
          <w:szCs w:val="22"/>
          <w:lang w:val="en-US"/>
        </w:rPr>
        <w:t>”</w:t>
      </w:r>
      <w:r w:rsidRPr="00E117C1">
        <w:rPr>
          <w:rFonts w:ascii="Eurostile" w:hAnsi="Eurostile"/>
          <w:sz w:val="22"/>
          <w:szCs w:val="22"/>
          <w:lang w:val="en-US"/>
        </w:rPr>
        <w:t>: Springer International Publishing.</w:t>
      </w:r>
    </w:p>
    <w:p w14:paraId="02D8C8FC" w14:textId="215FD758" w:rsidR="00E117C1" w:rsidRPr="00E117C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Lotfi</w:t>
      </w:r>
      <w:proofErr w:type="spellEnd"/>
      <w:r w:rsidRPr="00EF5360">
        <w:rPr>
          <w:rFonts w:ascii="Eurostile" w:hAnsi="Eurostile"/>
          <w:sz w:val="22"/>
          <w:szCs w:val="22"/>
          <w:lang w:val="en-US"/>
        </w:rPr>
        <w:t xml:space="preserve"> </w:t>
      </w:r>
      <w:proofErr w:type="gramStart"/>
      <w:r w:rsidRPr="00EF5360">
        <w:rPr>
          <w:rFonts w:ascii="Eurostile" w:hAnsi="Eurostile"/>
          <w:sz w:val="22"/>
          <w:szCs w:val="22"/>
          <w:lang w:val="en-US"/>
        </w:rPr>
        <w:t>S.,</w:t>
      </w:r>
      <w:proofErr w:type="gramEnd"/>
      <w:r w:rsidRPr="00EF5360">
        <w:rPr>
          <w:rFonts w:ascii="Eurostile" w:hAnsi="Eurostile"/>
          <w:sz w:val="22"/>
          <w:szCs w:val="22"/>
          <w:lang w:val="en-US"/>
        </w:rPr>
        <w:t xml:space="preserve"> &amp; </w:t>
      </w:r>
      <w:proofErr w:type="spellStart"/>
      <w:r w:rsidRPr="00EF5360">
        <w:rPr>
          <w:rFonts w:ascii="Eurostile" w:hAnsi="Eurostile"/>
          <w:sz w:val="22"/>
          <w:szCs w:val="22"/>
          <w:lang w:val="en-US"/>
        </w:rPr>
        <w:t>Solaimani</w:t>
      </w:r>
      <w:proofErr w:type="spellEnd"/>
      <w:r w:rsidRPr="00EF5360">
        <w:rPr>
          <w:rFonts w:ascii="Eurostile" w:hAnsi="Eurostile"/>
          <w:sz w:val="22"/>
          <w:szCs w:val="22"/>
          <w:lang w:val="en-US"/>
        </w:rPr>
        <w:t xml:space="preserve"> K. (2009). </w:t>
      </w:r>
      <w:r w:rsidRPr="00E117C1">
        <w:rPr>
          <w:rFonts w:ascii="Eurostile" w:hAnsi="Eurostile"/>
          <w:i/>
          <w:sz w:val="22"/>
          <w:szCs w:val="22"/>
          <w:lang w:val="en-US"/>
        </w:rPr>
        <w:t>“An assessment of Urban Quality of Life by Using Analytic Hierarchy Process Approach (Case study: Comparative Study of Quality of Life in the North of Iran)</w:t>
      </w:r>
      <w:r>
        <w:rPr>
          <w:rFonts w:ascii="Eurostile" w:hAnsi="Eurostile"/>
          <w:i/>
          <w:sz w:val="22"/>
          <w:szCs w:val="22"/>
          <w:lang w:val="en-US"/>
        </w:rPr>
        <w:t>”</w:t>
      </w:r>
      <w:r w:rsidRPr="00E117C1">
        <w:rPr>
          <w:rFonts w:ascii="Eurostile" w:hAnsi="Eurostile"/>
          <w:i/>
          <w:sz w:val="22"/>
          <w:szCs w:val="22"/>
          <w:lang w:val="en-US"/>
        </w:rPr>
        <w:t>.</w:t>
      </w:r>
      <w:r w:rsidRPr="00E117C1">
        <w:rPr>
          <w:rFonts w:ascii="Eurostile" w:hAnsi="Eurostile"/>
          <w:sz w:val="22"/>
          <w:szCs w:val="22"/>
          <w:lang w:val="en-US"/>
        </w:rPr>
        <w:t xml:space="preserve"> Journal of Social Sciences, 5(2), 123-133. </w:t>
      </w:r>
    </w:p>
    <w:p w14:paraId="51A30D1D" w14:textId="491500F2" w:rsidR="00E117C1" w:rsidRPr="00E117C1" w:rsidRDefault="00E117C1" w:rsidP="00E117C1">
      <w:pPr>
        <w:pStyle w:val="Paragrafoelenco"/>
        <w:numPr>
          <w:ilvl w:val="0"/>
          <w:numId w:val="22"/>
        </w:numPr>
        <w:spacing w:before="0"/>
        <w:ind w:left="567" w:hanging="567"/>
        <w:rPr>
          <w:rFonts w:ascii="Eurostile" w:hAnsi="Eurostile"/>
          <w:sz w:val="22"/>
          <w:szCs w:val="22"/>
          <w:lang w:val="it-IT"/>
        </w:rPr>
      </w:pPr>
      <w:r w:rsidRPr="00E117C1">
        <w:rPr>
          <w:rFonts w:ascii="Eurostile" w:hAnsi="Eurostile"/>
          <w:sz w:val="22"/>
          <w:szCs w:val="22"/>
          <w:lang w:val="it-IT"/>
        </w:rPr>
        <w:t xml:space="preserve">Morano P., Locurcio M., Tajani F., &amp; Guarini M. (2014). </w:t>
      </w:r>
      <w:r w:rsidR="004A2321" w:rsidRPr="004A2321">
        <w:rPr>
          <w:rFonts w:ascii="Eurostile" w:hAnsi="Eurostile"/>
          <w:i/>
          <w:sz w:val="22"/>
          <w:szCs w:val="22"/>
          <w:lang w:val="en-US"/>
        </w:rPr>
        <w:t>“</w:t>
      </w:r>
      <w:r w:rsidRPr="004A2321">
        <w:rPr>
          <w:rFonts w:ascii="Eurostile" w:hAnsi="Eurostile"/>
          <w:i/>
          <w:sz w:val="22"/>
          <w:szCs w:val="22"/>
          <w:lang w:val="en-US"/>
        </w:rPr>
        <w:t>Urban redevelopment: a multi-criteria valuation model optimized through the fuzzy logic</w:t>
      </w:r>
      <w:r w:rsidR="004A2321">
        <w:rPr>
          <w:rFonts w:ascii="Eurostile" w:hAnsi="Eurostile"/>
          <w:i/>
          <w:sz w:val="22"/>
          <w:szCs w:val="22"/>
          <w:lang w:val="en-US"/>
        </w:rPr>
        <w:t>”</w:t>
      </w:r>
      <w:r w:rsidRPr="004A2321">
        <w:rPr>
          <w:rFonts w:ascii="Eurostile" w:hAnsi="Eurostile"/>
          <w:i/>
          <w:sz w:val="22"/>
          <w:szCs w:val="22"/>
          <w:lang w:val="en-US"/>
        </w:rPr>
        <w:t>.</w:t>
      </w:r>
      <w:r w:rsidRPr="004A2321">
        <w:rPr>
          <w:rFonts w:ascii="Eurostile" w:hAnsi="Eurostile"/>
          <w:sz w:val="22"/>
          <w:szCs w:val="22"/>
          <w:lang w:val="en-US"/>
        </w:rPr>
        <w:t xml:space="preserve"> </w:t>
      </w:r>
      <w:r w:rsidRPr="00EF5360">
        <w:rPr>
          <w:rFonts w:ascii="Eurostile" w:hAnsi="Eurostile"/>
          <w:sz w:val="22"/>
          <w:szCs w:val="22"/>
          <w:lang w:val="en-US"/>
        </w:rPr>
        <w:t xml:space="preserve">In 14th International Conference on Computational </w:t>
      </w:r>
      <w:r w:rsidRPr="00EF5360">
        <w:rPr>
          <w:rFonts w:ascii="Eurostile" w:hAnsi="Eurostile"/>
          <w:sz w:val="22"/>
          <w:szCs w:val="22"/>
          <w:lang w:val="en-US"/>
        </w:rPr>
        <w:lastRenderedPageBreak/>
        <w:t xml:space="preserve">Science and Its Applications, ICCSA 2014, Lecture notes in computer science (pp. 161-175). </w:t>
      </w:r>
      <w:proofErr w:type="spellStart"/>
      <w:r w:rsidRPr="00E117C1">
        <w:rPr>
          <w:rFonts w:ascii="Eurostile" w:hAnsi="Eurostile"/>
          <w:sz w:val="22"/>
          <w:szCs w:val="22"/>
          <w:lang w:val="it-IT"/>
        </w:rPr>
        <w:t>Switzerland</w:t>
      </w:r>
      <w:proofErr w:type="spellEnd"/>
      <w:r w:rsidRPr="00E117C1">
        <w:rPr>
          <w:rFonts w:ascii="Eurostile" w:hAnsi="Eurostile"/>
          <w:sz w:val="22"/>
          <w:szCs w:val="22"/>
          <w:lang w:val="it-IT"/>
        </w:rPr>
        <w:t xml:space="preserve">: </w:t>
      </w:r>
      <w:proofErr w:type="spellStart"/>
      <w:r w:rsidRPr="00E117C1">
        <w:rPr>
          <w:rFonts w:ascii="Eurostile" w:hAnsi="Eurostile"/>
          <w:sz w:val="22"/>
          <w:szCs w:val="22"/>
          <w:lang w:val="it-IT"/>
        </w:rPr>
        <w:t>Springer</w:t>
      </w:r>
      <w:proofErr w:type="spellEnd"/>
      <w:r w:rsidRPr="00E117C1">
        <w:rPr>
          <w:rFonts w:ascii="Eurostile" w:hAnsi="Eurostile"/>
          <w:sz w:val="22"/>
          <w:szCs w:val="22"/>
          <w:lang w:val="it-IT"/>
        </w:rPr>
        <w:t xml:space="preserve"> International Publishing.</w:t>
      </w:r>
    </w:p>
    <w:p w14:paraId="773AF9C2" w14:textId="208E1143"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117C1">
        <w:rPr>
          <w:rFonts w:ascii="Eurostile" w:hAnsi="Eurostile"/>
          <w:sz w:val="22"/>
          <w:szCs w:val="22"/>
          <w:lang w:val="it-IT"/>
        </w:rPr>
        <w:t>Figueira</w:t>
      </w:r>
      <w:proofErr w:type="spellEnd"/>
      <w:r w:rsidRPr="00E117C1">
        <w:rPr>
          <w:rFonts w:ascii="Eurostile" w:hAnsi="Eurostile"/>
          <w:sz w:val="22"/>
          <w:szCs w:val="22"/>
          <w:lang w:val="it-IT"/>
        </w:rPr>
        <w:t xml:space="preserve"> J., Greco S., &amp; </w:t>
      </w:r>
      <w:proofErr w:type="spellStart"/>
      <w:r w:rsidRPr="00E117C1">
        <w:rPr>
          <w:rFonts w:ascii="Eurostile" w:hAnsi="Eurostile"/>
          <w:sz w:val="22"/>
          <w:szCs w:val="22"/>
          <w:lang w:val="it-IT"/>
        </w:rPr>
        <w:t>Ehrgott</w:t>
      </w:r>
      <w:proofErr w:type="spellEnd"/>
      <w:r w:rsidRPr="00E117C1">
        <w:rPr>
          <w:rFonts w:ascii="Eurostile" w:hAnsi="Eurostile"/>
          <w:sz w:val="22"/>
          <w:szCs w:val="22"/>
          <w:lang w:val="it-IT"/>
        </w:rPr>
        <w:t xml:space="preserve"> M. (2005). </w:t>
      </w:r>
      <w:r w:rsidR="004A2321" w:rsidRPr="004A2321">
        <w:rPr>
          <w:rFonts w:ascii="Eurostile" w:hAnsi="Eurostile"/>
          <w:i/>
          <w:sz w:val="22"/>
          <w:szCs w:val="22"/>
          <w:lang w:val="en-US"/>
        </w:rPr>
        <w:t>“</w:t>
      </w:r>
      <w:r w:rsidRPr="004A2321">
        <w:rPr>
          <w:rFonts w:ascii="Eurostile" w:hAnsi="Eurostile"/>
          <w:i/>
          <w:sz w:val="22"/>
          <w:szCs w:val="22"/>
          <w:lang w:val="en-US"/>
        </w:rPr>
        <w:t>Multiple Criteria Decision Analysis: State of the Art Survey</w:t>
      </w:r>
      <w:r w:rsidR="004A2321">
        <w:rPr>
          <w:rFonts w:ascii="Eurostile" w:hAnsi="Eurostile"/>
          <w:i/>
          <w:sz w:val="22"/>
          <w:szCs w:val="22"/>
          <w:lang w:val="en-US"/>
        </w:rPr>
        <w:t>”</w:t>
      </w:r>
      <w:r w:rsidRPr="004A2321">
        <w:rPr>
          <w:rFonts w:ascii="Eurostile" w:hAnsi="Eurostile"/>
          <w:sz w:val="22"/>
          <w:szCs w:val="22"/>
          <w:lang w:val="en-US"/>
        </w:rPr>
        <w:t>. New York: Springer.</w:t>
      </w:r>
    </w:p>
    <w:p w14:paraId="2C8C91B9" w14:textId="4149688C"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Saaty</w:t>
      </w:r>
      <w:proofErr w:type="spellEnd"/>
      <w:r w:rsidRPr="00EF5360">
        <w:rPr>
          <w:rFonts w:ascii="Eurostile" w:hAnsi="Eurostile"/>
          <w:sz w:val="22"/>
          <w:szCs w:val="22"/>
          <w:lang w:val="en-US"/>
        </w:rPr>
        <w:t xml:space="preserve"> T. L. (1988). </w:t>
      </w:r>
      <w:r w:rsidR="004A2321" w:rsidRPr="004A2321">
        <w:rPr>
          <w:rFonts w:ascii="Eurostile" w:hAnsi="Eurostile"/>
          <w:i/>
          <w:sz w:val="22"/>
          <w:szCs w:val="22"/>
          <w:lang w:val="en-US"/>
        </w:rPr>
        <w:t>“</w:t>
      </w:r>
      <w:proofErr w:type="spellStart"/>
      <w:r w:rsidRPr="004A2321">
        <w:rPr>
          <w:rFonts w:ascii="Eurostile" w:hAnsi="Eurostile"/>
          <w:i/>
          <w:sz w:val="22"/>
          <w:szCs w:val="22"/>
          <w:lang w:val="en-US"/>
        </w:rPr>
        <w:t>Multicriteria</w:t>
      </w:r>
      <w:proofErr w:type="spellEnd"/>
      <w:r w:rsidRPr="004A2321">
        <w:rPr>
          <w:rFonts w:ascii="Eurostile" w:hAnsi="Eurostile"/>
          <w:i/>
          <w:sz w:val="22"/>
          <w:szCs w:val="22"/>
          <w:lang w:val="en-US"/>
        </w:rPr>
        <w:t xml:space="preserve"> decision making - the analytic hierarchy process. Planning, priority setting, resource allocation</w:t>
      </w:r>
      <w:r w:rsidR="004A2321" w:rsidRPr="004A2321">
        <w:rPr>
          <w:rFonts w:ascii="Eurostile" w:hAnsi="Eurostile"/>
          <w:i/>
          <w:sz w:val="22"/>
          <w:szCs w:val="22"/>
          <w:lang w:val="en-US"/>
        </w:rPr>
        <w:t>”</w:t>
      </w:r>
      <w:r w:rsidRPr="004A2321">
        <w:rPr>
          <w:rFonts w:ascii="Eurostile" w:hAnsi="Eurostile"/>
          <w:sz w:val="22"/>
          <w:szCs w:val="22"/>
          <w:lang w:val="en-US"/>
        </w:rPr>
        <w:t>. Pittsburgh: RWS Publishing.</w:t>
      </w:r>
    </w:p>
    <w:p w14:paraId="27BF1EA1" w14:textId="680AA0AD"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r w:rsidRPr="00EF5360">
        <w:rPr>
          <w:rFonts w:ascii="Eurostile" w:hAnsi="Eurostile"/>
          <w:sz w:val="22"/>
          <w:szCs w:val="22"/>
          <w:lang w:val="en-US"/>
        </w:rPr>
        <w:t xml:space="preserve">Ishizaka </w:t>
      </w:r>
      <w:proofErr w:type="gramStart"/>
      <w:r w:rsidRPr="00EF5360">
        <w:rPr>
          <w:rFonts w:ascii="Eurostile" w:hAnsi="Eurostile"/>
          <w:sz w:val="22"/>
          <w:szCs w:val="22"/>
          <w:lang w:val="en-US"/>
        </w:rPr>
        <w:t>A.,</w:t>
      </w:r>
      <w:proofErr w:type="gramEnd"/>
      <w:r w:rsidRPr="00EF5360">
        <w:rPr>
          <w:rFonts w:ascii="Eurostile" w:hAnsi="Eurostile"/>
          <w:sz w:val="22"/>
          <w:szCs w:val="22"/>
          <w:lang w:val="en-US"/>
        </w:rPr>
        <w:t xml:space="preserve"> &amp; </w:t>
      </w:r>
      <w:proofErr w:type="spellStart"/>
      <w:r w:rsidRPr="00EF5360">
        <w:rPr>
          <w:rFonts w:ascii="Eurostile" w:hAnsi="Eurostile"/>
          <w:sz w:val="22"/>
          <w:szCs w:val="22"/>
          <w:lang w:val="en-US"/>
        </w:rPr>
        <w:t>Nemery</w:t>
      </w:r>
      <w:proofErr w:type="spellEnd"/>
      <w:r w:rsidRPr="00EF5360">
        <w:rPr>
          <w:rFonts w:ascii="Eurostile" w:hAnsi="Eurostile"/>
          <w:sz w:val="22"/>
          <w:szCs w:val="22"/>
          <w:lang w:val="en-US"/>
        </w:rPr>
        <w:t xml:space="preserve"> P. (2013). </w:t>
      </w:r>
      <w:r w:rsidR="004A2321" w:rsidRPr="004A2321">
        <w:rPr>
          <w:rFonts w:ascii="Eurostile" w:hAnsi="Eurostile"/>
          <w:i/>
          <w:sz w:val="22"/>
          <w:szCs w:val="22"/>
          <w:lang w:val="en-US"/>
        </w:rPr>
        <w:t>“</w:t>
      </w:r>
      <w:r w:rsidRPr="004A2321">
        <w:rPr>
          <w:rFonts w:ascii="Eurostile" w:hAnsi="Eurostile"/>
          <w:i/>
          <w:sz w:val="22"/>
          <w:szCs w:val="22"/>
          <w:lang w:val="en-US"/>
        </w:rPr>
        <w:t>Multi-criteria Decision Analysis: Methods and Software</w:t>
      </w:r>
      <w:r w:rsidR="004A2321" w:rsidRPr="004A2321">
        <w:rPr>
          <w:rFonts w:ascii="Eurostile" w:hAnsi="Eurostile"/>
          <w:i/>
          <w:sz w:val="22"/>
          <w:szCs w:val="22"/>
          <w:lang w:val="en-US"/>
        </w:rPr>
        <w:t>”</w:t>
      </w:r>
      <w:r w:rsidRPr="004A2321">
        <w:rPr>
          <w:rFonts w:ascii="Eurostile" w:hAnsi="Eurostile"/>
          <w:sz w:val="22"/>
          <w:szCs w:val="22"/>
          <w:lang w:val="en-US"/>
        </w:rPr>
        <w:t>. New Delhi: Wiley.</w:t>
      </w:r>
    </w:p>
    <w:p w14:paraId="6A06D7B5" w14:textId="65F6CC9B"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Saaty</w:t>
      </w:r>
      <w:proofErr w:type="spellEnd"/>
      <w:r w:rsidRPr="00EF5360">
        <w:rPr>
          <w:rFonts w:ascii="Eurostile" w:hAnsi="Eurostile"/>
          <w:sz w:val="22"/>
          <w:szCs w:val="22"/>
          <w:lang w:val="en-US"/>
        </w:rPr>
        <w:t xml:space="preserve"> T.L. (1980). </w:t>
      </w:r>
      <w:r w:rsidR="004A2321" w:rsidRPr="004A2321">
        <w:rPr>
          <w:rFonts w:ascii="Eurostile" w:hAnsi="Eurostile"/>
          <w:i/>
          <w:sz w:val="22"/>
          <w:szCs w:val="22"/>
          <w:lang w:val="en-US"/>
        </w:rPr>
        <w:t>“</w:t>
      </w:r>
      <w:r w:rsidRPr="004A2321">
        <w:rPr>
          <w:rFonts w:ascii="Eurostile" w:hAnsi="Eurostile"/>
          <w:i/>
          <w:sz w:val="22"/>
          <w:szCs w:val="22"/>
          <w:lang w:val="en-US"/>
        </w:rPr>
        <w:t>The Analytic Hierarchy Process</w:t>
      </w:r>
      <w:r w:rsidR="004A2321" w:rsidRPr="004A2321">
        <w:rPr>
          <w:rFonts w:ascii="Eurostile" w:hAnsi="Eurostile"/>
          <w:i/>
          <w:sz w:val="22"/>
          <w:szCs w:val="22"/>
          <w:lang w:val="en-US"/>
        </w:rPr>
        <w:t>”</w:t>
      </w:r>
      <w:r w:rsidRPr="004A2321">
        <w:rPr>
          <w:rFonts w:ascii="Eurostile" w:hAnsi="Eurostile"/>
          <w:sz w:val="22"/>
          <w:szCs w:val="22"/>
          <w:lang w:val="en-US"/>
        </w:rPr>
        <w:t>. New York: McGraw Hill.</w:t>
      </w:r>
    </w:p>
    <w:p w14:paraId="238E3710" w14:textId="5490291B"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r w:rsidRPr="00EF5360">
        <w:rPr>
          <w:rFonts w:ascii="Eurostile" w:hAnsi="Eurostile"/>
          <w:sz w:val="22"/>
          <w:szCs w:val="22"/>
          <w:lang w:val="en-US"/>
        </w:rPr>
        <w:t xml:space="preserve">Ishizaka A (2012). </w:t>
      </w:r>
      <w:r w:rsidR="004A2321" w:rsidRPr="004A2321">
        <w:rPr>
          <w:rFonts w:ascii="Eurostile" w:hAnsi="Eurostile"/>
          <w:i/>
          <w:sz w:val="22"/>
          <w:szCs w:val="22"/>
          <w:lang w:val="en-US"/>
        </w:rPr>
        <w:t>“</w:t>
      </w:r>
      <w:r w:rsidRPr="004A2321">
        <w:rPr>
          <w:rFonts w:ascii="Eurostile" w:hAnsi="Eurostile"/>
          <w:i/>
          <w:sz w:val="22"/>
          <w:szCs w:val="22"/>
          <w:lang w:val="en-US"/>
        </w:rPr>
        <w:t>Clusters and pivots for evaluating a large number of alternatives in AHP</w:t>
      </w:r>
      <w:r w:rsidR="004A2321" w:rsidRPr="004A2321">
        <w:rPr>
          <w:rFonts w:ascii="Eurostile" w:hAnsi="Eurostile"/>
          <w:i/>
          <w:sz w:val="22"/>
          <w:szCs w:val="22"/>
          <w:lang w:val="en-US"/>
        </w:rPr>
        <w:t>”</w:t>
      </w:r>
      <w:r w:rsidRPr="004A2321">
        <w:rPr>
          <w:rFonts w:ascii="Eurostile" w:hAnsi="Eurostile"/>
          <w:sz w:val="22"/>
          <w:szCs w:val="22"/>
          <w:lang w:val="en-US"/>
        </w:rPr>
        <w:t xml:space="preserve">. </w:t>
      </w:r>
      <w:proofErr w:type="spellStart"/>
      <w:r w:rsidRPr="004A2321">
        <w:rPr>
          <w:rFonts w:ascii="Eurostile" w:hAnsi="Eurostile"/>
          <w:sz w:val="22"/>
          <w:szCs w:val="22"/>
          <w:lang w:val="en-US"/>
        </w:rPr>
        <w:t>Pesquisa</w:t>
      </w:r>
      <w:proofErr w:type="spellEnd"/>
      <w:r w:rsidRPr="004A2321">
        <w:rPr>
          <w:rFonts w:ascii="Eurostile" w:hAnsi="Eurostile"/>
          <w:sz w:val="22"/>
          <w:szCs w:val="22"/>
          <w:lang w:val="en-US"/>
        </w:rPr>
        <w:t xml:space="preserve"> </w:t>
      </w:r>
      <w:proofErr w:type="spellStart"/>
      <w:r w:rsidRPr="004A2321">
        <w:rPr>
          <w:rFonts w:ascii="Eurostile" w:hAnsi="Eurostile"/>
          <w:sz w:val="22"/>
          <w:szCs w:val="22"/>
          <w:lang w:val="en-US"/>
        </w:rPr>
        <w:t>Operacional</w:t>
      </w:r>
      <w:proofErr w:type="spellEnd"/>
      <w:r w:rsidRPr="004A2321">
        <w:rPr>
          <w:rFonts w:ascii="Eurostile" w:hAnsi="Eurostile"/>
          <w:sz w:val="22"/>
          <w:szCs w:val="22"/>
          <w:lang w:val="en-US"/>
        </w:rPr>
        <w:t>, 32(1), 87-101.</w:t>
      </w:r>
    </w:p>
    <w:p w14:paraId="21E32167" w14:textId="14AD12E7"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Saaty</w:t>
      </w:r>
      <w:proofErr w:type="spellEnd"/>
      <w:r w:rsidRPr="00EF5360">
        <w:rPr>
          <w:rFonts w:ascii="Eurostile" w:hAnsi="Eurostile"/>
          <w:sz w:val="22"/>
          <w:szCs w:val="22"/>
          <w:lang w:val="en-US"/>
        </w:rPr>
        <w:t xml:space="preserve"> T. L. (2008). </w:t>
      </w:r>
      <w:r w:rsidR="004A2321" w:rsidRPr="004A2321">
        <w:rPr>
          <w:rFonts w:ascii="Eurostile" w:hAnsi="Eurostile"/>
          <w:i/>
          <w:sz w:val="22"/>
          <w:szCs w:val="22"/>
          <w:lang w:val="en-US"/>
        </w:rPr>
        <w:t>“</w:t>
      </w:r>
      <w:r w:rsidRPr="004A2321">
        <w:rPr>
          <w:rFonts w:ascii="Eurostile" w:hAnsi="Eurostile"/>
          <w:i/>
          <w:sz w:val="22"/>
          <w:szCs w:val="22"/>
          <w:lang w:val="en-US"/>
        </w:rPr>
        <w:t>Decision making with the analytic hierarchy process</w:t>
      </w:r>
      <w:r w:rsidR="004A2321" w:rsidRPr="004A2321">
        <w:rPr>
          <w:rFonts w:ascii="Eurostile" w:hAnsi="Eurostile"/>
          <w:i/>
          <w:sz w:val="22"/>
          <w:szCs w:val="22"/>
          <w:lang w:val="en-US"/>
        </w:rPr>
        <w:t>”</w:t>
      </w:r>
      <w:r w:rsidRPr="004A2321">
        <w:rPr>
          <w:rFonts w:ascii="Eurostile" w:hAnsi="Eurostile"/>
          <w:sz w:val="22"/>
          <w:szCs w:val="22"/>
          <w:lang w:val="en-US"/>
        </w:rPr>
        <w:t>. Internal Journal of Services Sciences, 1, 83-98.</w:t>
      </w:r>
    </w:p>
    <w:p w14:paraId="218535ED" w14:textId="355CAE38"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r w:rsidRPr="00EF5360">
        <w:rPr>
          <w:rFonts w:ascii="Eurostile" w:hAnsi="Eurostile"/>
          <w:sz w:val="22"/>
          <w:szCs w:val="22"/>
          <w:lang w:val="en-US"/>
        </w:rPr>
        <w:t xml:space="preserve">Morrissey A. </w:t>
      </w:r>
      <w:proofErr w:type="gramStart"/>
      <w:r w:rsidRPr="00EF5360">
        <w:rPr>
          <w:rFonts w:ascii="Eurostile" w:hAnsi="Eurostile"/>
          <w:sz w:val="22"/>
          <w:szCs w:val="22"/>
          <w:lang w:val="en-US"/>
        </w:rPr>
        <w:t>J.,</w:t>
      </w:r>
      <w:proofErr w:type="gramEnd"/>
      <w:r w:rsidRPr="00EF5360">
        <w:rPr>
          <w:rFonts w:ascii="Eurostile" w:hAnsi="Eurostile"/>
          <w:sz w:val="22"/>
          <w:szCs w:val="22"/>
          <w:lang w:val="en-US"/>
        </w:rPr>
        <w:t xml:space="preserve"> &amp; Browne J. (2004). </w:t>
      </w:r>
      <w:r w:rsidR="004A2321" w:rsidRPr="004A2321">
        <w:rPr>
          <w:rFonts w:ascii="Eurostile" w:hAnsi="Eurostile"/>
          <w:i/>
          <w:sz w:val="22"/>
          <w:szCs w:val="22"/>
          <w:lang w:val="en-US"/>
        </w:rPr>
        <w:t>“</w:t>
      </w:r>
      <w:r w:rsidRPr="004A2321">
        <w:rPr>
          <w:rFonts w:ascii="Eurostile" w:hAnsi="Eurostile"/>
          <w:i/>
          <w:sz w:val="22"/>
          <w:szCs w:val="22"/>
          <w:lang w:val="en-US"/>
        </w:rPr>
        <w:t>Waste management models and their application to sustainable waste management</w:t>
      </w:r>
      <w:r w:rsidR="004A2321">
        <w:rPr>
          <w:rFonts w:ascii="Eurostile" w:hAnsi="Eurostile"/>
          <w:i/>
          <w:sz w:val="22"/>
          <w:szCs w:val="22"/>
          <w:lang w:val="en-US"/>
        </w:rPr>
        <w:t>”</w:t>
      </w:r>
      <w:r w:rsidRPr="004A2321">
        <w:rPr>
          <w:rFonts w:ascii="Eurostile" w:hAnsi="Eurostile"/>
          <w:sz w:val="22"/>
          <w:szCs w:val="22"/>
          <w:lang w:val="en-US"/>
        </w:rPr>
        <w:t>. Waste management, 24(3), 297-308.</w:t>
      </w:r>
    </w:p>
    <w:p w14:paraId="0E727FD8" w14:textId="12E37D03" w:rsidR="00E117C1" w:rsidRPr="004A2321" w:rsidRDefault="00E117C1" w:rsidP="00E117C1">
      <w:pPr>
        <w:pStyle w:val="Paragrafoelenco"/>
        <w:numPr>
          <w:ilvl w:val="0"/>
          <w:numId w:val="22"/>
        </w:numPr>
        <w:spacing w:before="0"/>
        <w:ind w:left="567" w:hanging="567"/>
        <w:rPr>
          <w:rFonts w:ascii="Eurostile" w:hAnsi="Eurostile"/>
          <w:sz w:val="22"/>
          <w:szCs w:val="22"/>
          <w:lang w:val="en-US"/>
        </w:rPr>
      </w:pPr>
      <w:proofErr w:type="spellStart"/>
      <w:r w:rsidRPr="00EF5360">
        <w:rPr>
          <w:rFonts w:ascii="Eurostile" w:hAnsi="Eurostile"/>
          <w:sz w:val="22"/>
          <w:szCs w:val="22"/>
          <w:lang w:val="en-US"/>
        </w:rPr>
        <w:t>Triantaphyllou</w:t>
      </w:r>
      <w:proofErr w:type="spellEnd"/>
      <w:r w:rsidRPr="00EF5360">
        <w:rPr>
          <w:rFonts w:ascii="Eurostile" w:hAnsi="Eurostile"/>
          <w:sz w:val="22"/>
          <w:szCs w:val="22"/>
          <w:lang w:val="en-US"/>
        </w:rPr>
        <w:t xml:space="preserve"> </w:t>
      </w:r>
      <w:proofErr w:type="gramStart"/>
      <w:r w:rsidRPr="00EF5360">
        <w:rPr>
          <w:rFonts w:ascii="Eurostile" w:hAnsi="Eurostile"/>
          <w:sz w:val="22"/>
          <w:szCs w:val="22"/>
          <w:lang w:val="en-US"/>
        </w:rPr>
        <w:t>E.,</w:t>
      </w:r>
      <w:proofErr w:type="gramEnd"/>
      <w:r w:rsidRPr="00EF5360">
        <w:rPr>
          <w:rFonts w:ascii="Eurostile" w:hAnsi="Eurostile"/>
          <w:sz w:val="22"/>
          <w:szCs w:val="22"/>
          <w:lang w:val="en-US"/>
        </w:rPr>
        <w:t xml:space="preserve"> &amp; Mann S.H. (1995). </w:t>
      </w:r>
      <w:r w:rsidR="004A2321" w:rsidRPr="004A2321">
        <w:rPr>
          <w:rFonts w:ascii="Eurostile" w:hAnsi="Eurostile"/>
          <w:i/>
          <w:sz w:val="22"/>
          <w:szCs w:val="22"/>
          <w:lang w:val="en-US"/>
        </w:rPr>
        <w:t>“</w:t>
      </w:r>
      <w:r w:rsidRPr="004A2321">
        <w:rPr>
          <w:rFonts w:ascii="Eurostile" w:hAnsi="Eurostile"/>
          <w:i/>
          <w:sz w:val="22"/>
          <w:szCs w:val="22"/>
          <w:lang w:val="en-US"/>
        </w:rPr>
        <w:t>Using the Analytic Hierarchy Process for decision making in engineering applications: some challenges</w:t>
      </w:r>
      <w:r w:rsidR="004A2321" w:rsidRPr="004A2321">
        <w:rPr>
          <w:rFonts w:ascii="Eurostile" w:hAnsi="Eurostile"/>
          <w:i/>
          <w:sz w:val="22"/>
          <w:szCs w:val="22"/>
          <w:lang w:val="en-US"/>
        </w:rPr>
        <w:t>”</w:t>
      </w:r>
      <w:r w:rsidRPr="004A2321">
        <w:rPr>
          <w:rFonts w:ascii="Eurostile" w:hAnsi="Eurostile"/>
          <w:sz w:val="22"/>
          <w:szCs w:val="22"/>
          <w:lang w:val="en-US"/>
        </w:rPr>
        <w:t xml:space="preserve">. </w:t>
      </w:r>
      <w:proofErr w:type="spellStart"/>
      <w:r w:rsidRPr="004A2321">
        <w:rPr>
          <w:rFonts w:ascii="Eurostile" w:hAnsi="Eurostile"/>
          <w:sz w:val="22"/>
          <w:szCs w:val="22"/>
          <w:lang w:val="en-US"/>
        </w:rPr>
        <w:t>Inter’l</w:t>
      </w:r>
      <w:proofErr w:type="spellEnd"/>
      <w:r w:rsidRPr="004A2321">
        <w:rPr>
          <w:rFonts w:ascii="Eurostile" w:hAnsi="Eurostile"/>
          <w:sz w:val="22"/>
          <w:szCs w:val="22"/>
          <w:lang w:val="en-US"/>
        </w:rPr>
        <w:t xml:space="preserve"> Journal of Industrial Engineering: Applications and Practice, 2, 35-44.</w:t>
      </w:r>
    </w:p>
    <w:p w14:paraId="5ABEC8EB" w14:textId="77777777" w:rsidR="00E117C1" w:rsidRPr="004A2321" w:rsidRDefault="00E117C1" w:rsidP="00F23C9B">
      <w:pPr>
        <w:spacing w:before="0"/>
        <w:rPr>
          <w:rFonts w:ascii="Eurostile" w:hAnsi="Eurostile"/>
          <w:sz w:val="22"/>
          <w:szCs w:val="22"/>
          <w:lang w:val="en-US"/>
        </w:rPr>
      </w:pPr>
    </w:p>
    <w:p w14:paraId="58A695C9" w14:textId="77777777" w:rsidR="004A00A8" w:rsidRDefault="004A00A8" w:rsidP="00D35646">
      <w:pPr>
        <w:pStyle w:val="Testonotadichiusura"/>
        <w:spacing w:before="0"/>
        <w:rPr>
          <w:rFonts w:ascii="Times New Roman" w:hAnsi="Times New Roman" w:cs="Times New Roman"/>
          <w:sz w:val="22"/>
          <w:szCs w:val="22"/>
          <w:lang w:val="en-US"/>
        </w:rPr>
      </w:pPr>
    </w:p>
    <w:p w14:paraId="09CD258D" w14:textId="77777777" w:rsidR="00D31B65" w:rsidRDefault="00D31B65" w:rsidP="00D35646">
      <w:pPr>
        <w:pStyle w:val="Testonotadichiusura"/>
        <w:spacing w:before="0"/>
        <w:rPr>
          <w:rFonts w:ascii="Times New Roman" w:hAnsi="Times New Roman" w:cs="Times New Roman"/>
          <w:sz w:val="22"/>
          <w:szCs w:val="22"/>
          <w:lang w:val="en-US"/>
        </w:rPr>
      </w:pPr>
    </w:p>
    <w:p w14:paraId="05CE66FB" w14:textId="77777777" w:rsidR="00D31B65" w:rsidRDefault="00D31B65" w:rsidP="00D35646">
      <w:pPr>
        <w:pStyle w:val="Testonotadichiusura"/>
        <w:spacing w:before="0"/>
        <w:rPr>
          <w:rFonts w:ascii="Times New Roman" w:hAnsi="Times New Roman" w:cs="Times New Roman"/>
          <w:sz w:val="22"/>
          <w:szCs w:val="22"/>
          <w:lang w:val="en-US"/>
        </w:rPr>
      </w:pPr>
    </w:p>
    <w:sectPr w:rsidR="00D31B65" w:rsidSect="00515BA5">
      <w:footnotePr>
        <w:pos w:val="beneathText"/>
      </w:footnotePr>
      <w:type w:val="continuous"/>
      <w:pgSz w:w="11906" w:h="16838" w:code="9"/>
      <w:pgMar w:top="567" w:right="567" w:bottom="816" w:left="567" w:header="454" w:footer="324" w:gutter="0"/>
      <w:cols w:num="2" w:space="28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10551" w14:textId="77777777" w:rsidR="00F449D2" w:rsidRDefault="00F449D2" w:rsidP="009D1E8B">
      <w:pPr>
        <w:spacing w:before="0"/>
      </w:pPr>
      <w:r>
        <w:separator/>
      </w:r>
    </w:p>
  </w:endnote>
  <w:endnote w:type="continuationSeparator" w:id="0">
    <w:p w14:paraId="007AC7B6" w14:textId="77777777" w:rsidR="00F449D2" w:rsidRDefault="00F449D2" w:rsidP="009D1E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rancisco-Bold">
    <w:altName w:val="Mangal"/>
    <w:charset w:val="00"/>
    <w:family w:val="auto"/>
    <w:pitch w:val="variable"/>
    <w:sig w:usb0="00000003" w:usb1="00000000" w:usb2="00000000" w:usb3="00000000" w:csb0="00000001" w:csb1="00000000"/>
  </w:font>
  <w:font w:name="Eurostile">
    <w:altName w:val="Segoe Script"/>
    <w:panose1 w:val="020B0504020202050204"/>
    <w:charset w:val="00"/>
    <w:family w:val="swiss"/>
    <w:pitch w:val="variable"/>
    <w:sig w:usb0="00000003" w:usb1="00000000" w:usb2="00000000" w:usb3="00000000" w:csb0="00000001" w:csb1="00000000"/>
  </w:font>
  <w:font w:name="ArialMT">
    <w:altName w:val="Arial"/>
    <w:charset w:val="00"/>
    <w:family w:val="auto"/>
    <w:pitch w:val="variable"/>
    <w:sig w:usb0="00000001" w:usb1="00000000" w:usb2="00000000" w:usb3="00000000" w:csb0="0000001B" w:csb1="00000000"/>
  </w:font>
  <w:font w:name="Francisco-DemiBold">
    <w:altName w:val="Mangal"/>
    <w:charset w:val="00"/>
    <w:family w:val="auto"/>
    <w:pitch w:val="variable"/>
    <w:sig w:usb0="00000003" w:usb1="00000000" w:usb2="00000000" w:usb3="00000000" w:csb0="00000001" w:csb1="00000000"/>
  </w:font>
  <w:font w:name="Francisco-Regular">
    <w:altName w:val="Mangal"/>
    <w:charset w:val="00"/>
    <w:family w:val="auto"/>
    <w:pitch w:val="variable"/>
    <w:sig w:usb0="00000003" w:usb1="00000000" w:usb2="00000000" w:usb3="00000000" w:csb0="00000001" w:csb1="00000000"/>
  </w:font>
  <w:font w:name="Segoe Script">
    <w:panose1 w:val="020B0504020000000003"/>
    <w:charset w:val="00"/>
    <w:family w:val="script"/>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urostileBold">
    <w:altName w:val="Eurostil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891B" w14:textId="0A025C9E" w:rsidR="00CF275F" w:rsidRDefault="00CF275F" w:rsidP="00C30518">
    <w:pPr>
      <w:pStyle w:val="Pidipagina"/>
      <w:tabs>
        <w:tab w:val="clear" w:pos="4153"/>
        <w:tab w:val="clear" w:pos="8306"/>
        <w:tab w:val="left" w:pos="1953"/>
      </w:tabs>
      <w:spacing w:before="0"/>
      <w:rPr>
        <w:rFonts w:ascii="Eurostile" w:hAnsi="Eurostile"/>
        <w:sz w:val="20"/>
        <w:szCs w:val="20"/>
        <w:lang w:val="it-IT"/>
      </w:rPr>
    </w:pPr>
    <w:r>
      <w:rPr>
        <w:rFonts w:ascii="Eurostile" w:hAnsi="Eurostile"/>
        <w:sz w:val="20"/>
        <w:szCs w:val="20"/>
        <w:lang w:val="it-IT"/>
      </w:rPr>
      <w:tab/>
    </w:r>
  </w:p>
  <w:p w14:paraId="67482A76" w14:textId="77777777" w:rsidR="00CF275F" w:rsidRDefault="00CF275F" w:rsidP="00515BA5">
    <w:pPr>
      <w:pStyle w:val="Pidipagina"/>
      <w:spacing w:before="0"/>
      <w:rPr>
        <w:rFonts w:ascii="ArialMT" w:hAnsi="ArialMT"/>
        <w:sz w:val="20"/>
        <w:szCs w:val="20"/>
        <w:lang w:val="it-IT"/>
      </w:rPr>
    </w:pPr>
  </w:p>
  <w:p w14:paraId="5691DE1D" w14:textId="77777777" w:rsidR="00CF275F" w:rsidRPr="009D1E8B" w:rsidRDefault="00CF275F" w:rsidP="00515BA5">
    <w:pPr>
      <w:pStyle w:val="Pidipagina"/>
      <w:spacing w:before="0"/>
      <w:rPr>
        <w:rFonts w:ascii="ArialMT" w:hAnsi="ArialMT"/>
        <w:sz w:val="20"/>
        <w:szCs w:val="20"/>
        <w:lang w:val="it-IT"/>
      </w:rPr>
    </w:pPr>
    <w:r w:rsidRPr="009D1E8B">
      <w:rPr>
        <w:rFonts w:ascii="ArialMT" w:hAnsi="ArialMT"/>
        <w:sz w:val="20"/>
        <w:szCs w:val="20"/>
        <w:lang w:val="it-IT"/>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77AB" w14:textId="77777777" w:rsidR="00CF275F" w:rsidRPr="00A009C4" w:rsidRDefault="00CF275F" w:rsidP="00A009C4">
    <w:pPr>
      <w:pStyle w:val="Pidipagina"/>
      <w:jc w:val="right"/>
      <w:rPr>
        <w:rFonts w:ascii="ArialMT" w:hAnsi="ArialMT"/>
        <w:sz w:val="20"/>
        <w:szCs w:val="20"/>
        <w:lang w:val="it-IT"/>
      </w:rPr>
    </w:pPr>
    <w:r w:rsidRPr="00A009C4">
      <w:rPr>
        <w:rFonts w:ascii="ArialMT" w:hAnsi="ArialMT"/>
        <w:sz w:val="20"/>
        <w:szCs w:val="20"/>
        <w:lang w:val="it-IT"/>
      </w:rPr>
      <w:fldChar w:fldCharType="begin"/>
    </w:r>
    <w:r w:rsidRPr="00A009C4">
      <w:rPr>
        <w:rFonts w:ascii="ArialMT" w:hAnsi="ArialMT"/>
        <w:sz w:val="20"/>
        <w:szCs w:val="20"/>
        <w:lang w:val="it-IT"/>
      </w:rPr>
      <w:instrText>PAGE   \* MERGEFORMAT</w:instrText>
    </w:r>
    <w:r w:rsidRPr="00A009C4">
      <w:rPr>
        <w:rFonts w:ascii="ArialMT" w:hAnsi="ArialMT"/>
        <w:sz w:val="20"/>
        <w:szCs w:val="20"/>
        <w:lang w:val="it-IT"/>
      </w:rPr>
      <w:fldChar w:fldCharType="separate"/>
    </w:r>
    <w:r w:rsidR="00110DBD">
      <w:rPr>
        <w:rFonts w:ascii="ArialMT" w:hAnsi="ArialMT"/>
        <w:noProof/>
        <w:sz w:val="20"/>
        <w:szCs w:val="20"/>
        <w:lang w:val="it-IT"/>
      </w:rPr>
      <w:t>7</w:t>
    </w:r>
    <w:r w:rsidRPr="00A009C4">
      <w:rPr>
        <w:rFonts w:ascii="ArialMT" w:hAnsi="ArialMT"/>
        <w:sz w:val="20"/>
        <w:szCs w:val="20"/>
        <w:lang w:val="it-I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4BED" w14:textId="1E8F8B31" w:rsidR="00CF275F" w:rsidRDefault="00CF275F" w:rsidP="00434D14">
    <w:pPr>
      <w:pStyle w:val="Pidipagina"/>
      <w:spacing w:before="0"/>
      <w:rPr>
        <w:rFonts w:ascii="ArialMT" w:hAnsi="ArialMT"/>
        <w:sz w:val="20"/>
        <w:szCs w:val="20"/>
        <w:lang w:val="it-IT"/>
      </w:rPr>
    </w:pPr>
    <w:r>
      <w:rPr>
        <w:noProof/>
        <w:lang w:val="it-IT" w:eastAsia="it-IT"/>
      </w:rPr>
      <mc:AlternateContent>
        <mc:Choice Requires="wps">
          <w:drawing>
            <wp:anchor distT="0" distB="0" distL="114300" distR="114300" simplePos="0" relativeHeight="251659776" behindDoc="1" locked="0" layoutInCell="1" allowOverlap="1" wp14:anchorId="3F3E806C" wp14:editId="5BD1724B">
              <wp:simplePos x="0" y="0"/>
              <wp:positionH relativeFrom="column">
                <wp:posOffset>-22225</wp:posOffset>
              </wp:positionH>
              <wp:positionV relativeFrom="paragraph">
                <wp:posOffset>-53975</wp:posOffset>
              </wp:positionV>
              <wp:extent cx="6877685" cy="635"/>
              <wp:effectExtent l="0" t="0" r="0" b="0"/>
              <wp:wrapThrough wrapText="bothSides">
                <wp:wrapPolygon edited="0">
                  <wp:start x="0" y="0"/>
                  <wp:lineTo x="0" y="0"/>
                  <wp:lineTo x="724" y="0"/>
                  <wp:lineTo x="724" y="0"/>
                  <wp:lineTo x="0" y="0"/>
                </wp:wrapPolygon>
              </wp:wrapThrough>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635"/>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F6099" id="_x0000_t32" coordsize="21600,21600" o:spt="32" o:oned="t" path="m,l21600,21600e" filled="f">
              <v:path arrowok="t" fillok="f" o:connecttype="none"/>
              <o:lock v:ext="edit" shapetype="t"/>
            </v:shapetype>
            <v:shape id="AutoShape 7" o:spid="_x0000_s1026" type="#_x0000_t32" style="position:absolute;margin-left:-1.75pt;margin-top:-4.25pt;width:541.5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" strokecolor="#d8d8d8 [2732]">
              <w10:wrap type="through"/>
            </v:shape>
          </w:pict>
        </mc:Fallback>
      </mc:AlternateContent>
    </w:r>
    <w:r w:rsidRPr="00434D14">
      <w:rPr>
        <w:rFonts w:ascii="Eurostile" w:hAnsi="Eurostile"/>
        <w:sz w:val="20"/>
        <w:szCs w:val="20"/>
        <w:lang w:val="it-IT"/>
      </w:rPr>
      <w:t>*Il documento nella sua interezza è frutto del l</w:t>
    </w:r>
    <w:r>
      <w:rPr>
        <w:rFonts w:ascii="Eurostile" w:hAnsi="Eurostile"/>
        <w:sz w:val="20"/>
        <w:szCs w:val="20"/>
        <w:lang w:val="it-IT"/>
      </w:rPr>
      <w:t>avoro congiunto dei tre autori.</w:t>
    </w:r>
  </w:p>
  <w:p w14:paraId="39CF9C57" w14:textId="77777777" w:rsidR="00CF275F" w:rsidRPr="00515BA5" w:rsidRDefault="00CF275F" w:rsidP="00515BA5">
    <w:pPr>
      <w:pStyle w:val="Pidipagina"/>
      <w:spacing w:before="0"/>
      <w:rPr>
        <w:rFonts w:ascii="ArialMT" w:hAnsi="ArialMT"/>
        <w:sz w:val="20"/>
        <w:szCs w:val="20"/>
        <w:lang w:val="it-IT"/>
      </w:rPr>
    </w:pPr>
  </w:p>
  <w:p w14:paraId="6CAD75E4" w14:textId="77777777" w:rsidR="00CF275F" w:rsidRPr="001A051A" w:rsidRDefault="00CF275F" w:rsidP="00434D14">
    <w:pPr>
      <w:pStyle w:val="Pidipagina"/>
      <w:spacing w:before="0"/>
      <w:jc w:val="right"/>
      <w:rPr>
        <w:rFonts w:ascii="ArialMT" w:hAnsi="ArialMT"/>
        <w:sz w:val="20"/>
        <w:szCs w:val="20"/>
        <w:lang w:val="it-IT"/>
      </w:rPr>
    </w:pPr>
    <w:r w:rsidRPr="001A051A">
      <w:rPr>
        <w:rFonts w:ascii="ArialMT" w:hAnsi="ArialMT"/>
        <w:sz w:val="20"/>
        <w:szCs w:val="20"/>
        <w:lang w:val="it-IT"/>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4D1D5" w14:textId="77777777" w:rsidR="00CF275F" w:rsidRDefault="00CF275F" w:rsidP="00434D14">
    <w:pPr>
      <w:pStyle w:val="Pidipagina"/>
      <w:spacing w:before="0"/>
      <w:rPr>
        <w:rFonts w:ascii="ArialMT" w:hAnsi="ArialMT"/>
        <w:sz w:val="20"/>
        <w:szCs w:val="20"/>
        <w:lang w:val="it-IT"/>
      </w:rPr>
    </w:pPr>
    <w:r w:rsidRPr="00D31B65">
      <w:rPr>
        <w:noProof/>
        <w:vertAlign w:val="superscript"/>
        <w:lang w:val="it-IT" w:eastAsia="it-IT"/>
      </w:rPr>
      <mc:AlternateContent>
        <mc:Choice Requires="wps">
          <w:drawing>
            <wp:anchor distT="0" distB="0" distL="114300" distR="114300" simplePos="0" relativeHeight="251662848" behindDoc="1" locked="0" layoutInCell="1" allowOverlap="1" wp14:anchorId="0D1A96E5" wp14:editId="501B7508">
              <wp:simplePos x="0" y="0"/>
              <wp:positionH relativeFrom="column">
                <wp:posOffset>-22225</wp:posOffset>
              </wp:positionH>
              <wp:positionV relativeFrom="paragraph">
                <wp:posOffset>-53975</wp:posOffset>
              </wp:positionV>
              <wp:extent cx="6877685" cy="635"/>
              <wp:effectExtent l="0" t="0" r="0" b="0"/>
              <wp:wrapThrough wrapText="bothSides">
                <wp:wrapPolygon edited="0">
                  <wp:start x="0" y="0"/>
                  <wp:lineTo x="0" y="0"/>
                  <wp:lineTo x="724" y="0"/>
                  <wp:lineTo x="724" y="0"/>
                  <wp:lineTo x="0" y="0"/>
                </wp:wrapPolygon>
              </wp:wrapThrough>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685" cy="635"/>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96DA2" id="_x0000_t32" coordsize="21600,21600" o:spt="32" o:oned="t" path="m,l21600,21600e" filled="f">
              <v:path arrowok="t" fillok="f" o:connecttype="none"/>
              <o:lock v:ext="edit" shapetype="t"/>
            </v:shapetype>
            <v:shape id="AutoShape 7" o:spid="_x0000_s1026" type="#_x0000_t32" style="position:absolute;margin-left:-1.75pt;margin-top:-4.25pt;width:541.5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" strokecolor="#d8d8d8 [2732]">
              <w10:wrap type="through"/>
            </v:shape>
          </w:pict>
        </mc:Fallback>
      </mc:AlternateContent>
    </w:r>
    <w:r w:rsidRPr="00D31B65">
      <w:rPr>
        <w:rFonts w:ascii="Eurostile" w:hAnsi="Eurostile"/>
        <w:sz w:val="20"/>
        <w:szCs w:val="20"/>
        <w:vertAlign w:val="superscript"/>
        <w:lang w:val="it-IT"/>
      </w:rPr>
      <w:t>1</w:t>
    </w:r>
    <w:r>
      <w:rPr>
        <w:rFonts w:ascii="Eurostile" w:hAnsi="Eurostile"/>
        <w:sz w:val="20"/>
        <w:szCs w:val="20"/>
        <w:lang w:val="it-IT"/>
      </w:rPr>
      <w:t>Note ….</w:t>
    </w:r>
    <w:r w:rsidRPr="00434D14">
      <w:rPr>
        <w:rFonts w:ascii="Eurostile" w:hAnsi="Eurostile"/>
        <w:sz w:val="20"/>
        <w:szCs w:val="20"/>
        <w:lang w:val="it-IT"/>
      </w:rPr>
      <w:t xml:space="preserve"> </w:t>
    </w:r>
    <w:r w:rsidRPr="00434D14">
      <w:rPr>
        <w:rFonts w:ascii="ArialMT" w:hAnsi="ArialMT"/>
        <w:sz w:val="20"/>
        <w:szCs w:val="20"/>
        <w:lang w:val="it-IT"/>
      </w:rPr>
      <w:t xml:space="preserve">                                                               </w:t>
    </w:r>
  </w:p>
  <w:p w14:paraId="73F2AAA6" w14:textId="77777777" w:rsidR="00CF275F" w:rsidRPr="00515BA5" w:rsidRDefault="00CF275F" w:rsidP="00515BA5">
    <w:pPr>
      <w:pStyle w:val="Pidipagina"/>
      <w:spacing w:before="0"/>
      <w:rPr>
        <w:rFonts w:ascii="ArialMT" w:hAnsi="ArialMT"/>
        <w:sz w:val="20"/>
        <w:szCs w:val="20"/>
        <w:lang w:val="it-IT"/>
      </w:rPr>
    </w:pPr>
  </w:p>
  <w:p w14:paraId="3F898D14" w14:textId="77777777" w:rsidR="00CF275F" w:rsidRPr="00A009C4" w:rsidRDefault="00CF275F" w:rsidP="00434D14">
    <w:pPr>
      <w:pStyle w:val="Pidipagina"/>
      <w:spacing w:before="0"/>
      <w:jc w:val="right"/>
      <w:rPr>
        <w:rFonts w:ascii="ArialMT" w:hAnsi="ArialMT"/>
        <w:sz w:val="20"/>
        <w:szCs w:val="20"/>
      </w:rPr>
    </w:pPr>
    <w:r>
      <w:rPr>
        <w:rFonts w:ascii="ArialMT" w:hAnsi="ArialMT"/>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460A" w14:textId="77777777" w:rsidR="00F449D2" w:rsidRDefault="00F449D2" w:rsidP="009D1E8B">
      <w:pPr>
        <w:spacing w:before="0"/>
      </w:pPr>
      <w:r>
        <w:separator/>
      </w:r>
    </w:p>
  </w:footnote>
  <w:footnote w:type="continuationSeparator" w:id="0">
    <w:p w14:paraId="07D980F6" w14:textId="77777777" w:rsidR="00F449D2" w:rsidRDefault="00F449D2" w:rsidP="009D1E8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A3BB" w14:textId="77777777" w:rsidR="00CF275F" w:rsidRDefault="00CF275F">
    <w:pPr>
      <w:pStyle w:val="Intestazione"/>
    </w:pPr>
    <w:r>
      <w:rPr>
        <w:noProof/>
        <w:lang w:val="it-IT" w:eastAsia="it-IT"/>
      </w:rPr>
      <w:drawing>
        <wp:anchor distT="0" distB="0" distL="114300" distR="114300" simplePos="0" relativeHeight="251656704" behindDoc="1" locked="0" layoutInCell="1" allowOverlap="1" wp14:anchorId="62FDC809" wp14:editId="3CEFFD93">
          <wp:simplePos x="0" y="0"/>
          <wp:positionH relativeFrom="column">
            <wp:posOffset>5942330</wp:posOffset>
          </wp:positionH>
          <wp:positionV relativeFrom="paragraph">
            <wp:posOffset>-295910</wp:posOffset>
          </wp:positionV>
          <wp:extent cx="1257935" cy="675640"/>
          <wp:effectExtent l="0" t="0" r="0" b="0"/>
          <wp:wrapThrough wrapText="bothSides">
            <wp:wrapPolygon edited="0">
              <wp:start x="0" y="0"/>
              <wp:lineTo x="0" y="20707"/>
              <wp:lineTo x="21262" y="20707"/>
              <wp:lineTo x="21262" y="0"/>
              <wp:lineTo x="0" y="0"/>
            </wp:wrapPolygon>
          </wp:wrapThrough>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45079" r="29851" b="17245"/>
                  <a:stretch>
                    <a:fillRect/>
                  </a:stretch>
                </pic:blipFill>
                <pic:spPr bwMode="auto">
                  <a:xfrm>
                    <a:off x="0" y="0"/>
                    <a:ext cx="125793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4ABE" w14:textId="77777777" w:rsidR="00CF275F" w:rsidRDefault="00CF27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9AC5D84"/>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104C85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104A24C4"/>
    <w:lvl w:ilvl="0">
      <w:start w:val="1"/>
      <w:numFmt w:val="upperRoman"/>
      <w:suff w:val="nothing"/>
      <w:lvlText w:val="%1.  "/>
      <w:lvlJc w:val="left"/>
      <w:rPr>
        <w:rFonts w:cs="Times New Roman"/>
      </w:rPr>
    </w:lvl>
    <w:lvl w:ilvl="1">
      <w:start w:val="1"/>
      <w:numFmt w:val="upperLetter"/>
      <w:suff w:val="nothing"/>
      <w:lvlText w:val="%2.  "/>
      <w:lvlJc w:val="left"/>
      <w:rPr>
        <w:rFonts w:cs="Times New Roman"/>
      </w:rPr>
    </w:lvl>
    <w:lvl w:ilvl="2">
      <w:start w:val="1"/>
      <w:numFmt w:val="decimal"/>
      <w:suff w:val="nothing"/>
      <w:lvlText w:val="    %3)  "/>
      <w:lvlJc w:val="left"/>
      <w:rPr>
        <w:rFonts w:cs="Times New Roman"/>
      </w:rPr>
    </w:lvl>
    <w:lvl w:ilvl="3">
      <w:start w:val="1"/>
      <w:numFmt w:val="lowerLetter"/>
      <w:suff w:val="nothing"/>
      <w:lvlText w:val="          %4)  "/>
      <w:lvlJc w:val="left"/>
      <w:rPr>
        <w:rFonts w:cs="Times New Roman"/>
      </w:rPr>
    </w:lvl>
    <w:lvl w:ilvl="4">
      <w:start w:val="1"/>
      <w:numFmt w:val="decimal"/>
      <w:suff w:val="nothing"/>
      <w:lvlText w:val="                (%5)  "/>
      <w:lvlJc w:val="left"/>
      <w:rPr>
        <w:rFonts w:cs="Times New Roman"/>
      </w:rPr>
    </w:lvl>
    <w:lvl w:ilvl="5">
      <w:start w:val="1"/>
      <w:numFmt w:val="lowerLetter"/>
      <w:suff w:val="nothing"/>
      <w:lvlText w:val="                (%6)  "/>
      <w:lvlJc w:val="left"/>
      <w:rPr>
        <w:rFonts w:cs="Times New Roman"/>
      </w:rPr>
    </w:lvl>
    <w:lvl w:ilvl="6">
      <w:start w:val="1"/>
      <w:numFmt w:val="decimal"/>
      <w:suff w:val="nothing"/>
      <w:lvlText w:val="                (%7)  "/>
      <w:lvlJc w:val="left"/>
      <w:rPr>
        <w:rFonts w:cs="Times New Roman"/>
      </w:rPr>
    </w:lvl>
    <w:lvl w:ilvl="7">
      <w:start w:val="1"/>
      <w:numFmt w:val="lowerLetter"/>
      <w:suff w:val="nothing"/>
      <w:lvlText w:val="                (%8)  "/>
      <w:lvlJc w:val="left"/>
      <w:rPr>
        <w:rFonts w:cs="Times New Roman"/>
      </w:rPr>
    </w:lvl>
    <w:lvl w:ilvl="8">
      <w:start w:val="1"/>
      <w:numFmt w:val="decimal"/>
      <w:suff w:val="nothing"/>
      <w:lvlText w:val="(%9)  "/>
      <w:lvlJc w:val="left"/>
      <w:rPr>
        <w:rFonts w:cs="Times New Roman"/>
      </w:rPr>
    </w:lvl>
  </w:abstractNum>
  <w:abstractNum w:abstractNumId="3" w15:restartNumberingAfterBreak="0">
    <w:nsid w:val="000F6F9D"/>
    <w:multiLevelType w:val="singleLevel"/>
    <w:tmpl w:val="B6B6DB4A"/>
    <w:lvl w:ilvl="0">
      <w:start w:val="1"/>
      <w:numFmt w:val="decimal"/>
      <w:lvlText w:val="[%1]"/>
      <w:lvlJc w:val="left"/>
      <w:pPr>
        <w:tabs>
          <w:tab w:val="num" w:pos="648"/>
        </w:tabs>
        <w:ind w:left="360" w:hanging="72"/>
      </w:pPr>
      <w:rPr>
        <w:rFonts w:cs="Times New Roman"/>
      </w:rPr>
    </w:lvl>
  </w:abstractNum>
  <w:abstractNum w:abstractNumId="4" w15:restartNumberingAfterBreak="0">
    <w:nsid w:val="041B30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0A9E6F87"/>
    <w:multiLevelType w:val="hybridMultilevel"/>
    <w:tmpl w:val="C45A59EC"/>
    <w:lvl w:ilvl="0" w:tplc="142A095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262E71"/>
    <w:multiLevelType w:val="hybridMultilevel"/>
    <w:tmpl w:val="AEB4C37E"/>
    <w:lvl w:ilvl="0" w:tplc="60C6EC52">
      <w:start w:val="1"/>
      <w:numFmt w:val="decimal"/>
      <w:lvlText w:val="[%1]"/>
      <w:lvlJc w:val="left"/>
      <w:pPr>
        <w:tabs>
          <w:tab w:val="num" w:pos="1353"/>
        </w:tabs>
        <w:ind w:left="1353"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 w15:restartNumberingAfterBreak="0">
    <w:nsid w:val="25A90D96"/>
    <w:multiLevelType w:val="singleLevel"/>
    <w:tmpl w:val="B352C2CC"/>
    <w:lvl w:ilvl="0">
      <w:start w:val="3"/>
      <w:numFmt w:val="decimal"/>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8" w15:restartNumberingAfterBreak="0">
    <w:nsid w:val="33BB5149"/>
    <w:multiLevelType w:val="hybridMultilevel"/>
    <w:tmpl w:val="7B9A3AE4"/>
    <w:lvl w:ilvl="0" w:tplc="142A095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5E0E26"/>
    <w:multiLevelType w:val="hybridMultilevel"/>
    <w:tmpl w:val="E5A8EB96"/>
    <w:lvl w:ilvl="0" w:tplc="BED80E2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11" w15:restartNumberingAfterBreak="0">
    <w:nsid w:val="3AD37B6E"/>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2" w15:restartNumberingAfterBreak="0">
    <w:nsid w:val="4CED634D"/>
    <w:multiLevelType w:val="singleLevel"/>
    <w:tmpl w:val="9B16447A"/>
    <w:lvl w:ilvl="0">
      <w:start w:val="2"/>
      <w:numFmt w:val="decimal"/>
      <w:pStyle w:val="Numeroelenco"/>
      <w:lvlText w:val="%1. "/>
      <w:legacy w:legacy="1" w:legacySpace="0" w:legacyIndent="283"/>
      <w:lvlJc w:val="left"/>
      <w:pPr>
        <w:ind w:left="283" w:hanging="283"/>
      </w:pPr>
      <w:rPr>
        <w:rFonts w:ascii="Times New Roman" w:hAnsi="Times New Roman" w:cs="Times New Roman" w:hint="default"/>
        <w:b/>
        <w:bCs/>
        <w:i/>
        <w:iCs/>
        <w:sz w:val="24"/>
        <w:szCs w:val="24"/>
        <w:u w:val="single"/>
      </w:rPr>
    </w:lvl>
  </w:abstractNum>
  <w:abstractNum w:abstractNumId="13" w15:restartNumberingAfterBreak="0">
    <w:nsid w:val="4D6732A8"/>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4" w15:restartNumberingAfterBreak="0">
    <w:nsid w:val="5765167F"/>
    <w:multiLevelType w:val="hybridMultilevel"/>
    <w:tmpl w:val="927C4C1C"/>
    <w:lvl w:ilvl="0" w:tplc="60C6EC5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5" w15:restartNumberingAfterBreak="0">
    <w:nsid w:val="7D1856B4"/>
    <w:multiLevelType w:val="hybridMultilevel"/>
    <w:tmpl w:val="E6389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4"/>
  </w:num>
  <w:num w:numId="9">
    <w:abstractNumId w:val="11"/>
  </w:num>
  <w:num w:numId="10">
    <w:abstractNumId w:val="13"/>
  </w:num>
  <w:num w:numId="11">
    <w:abstractNumId w:val="3"/>
  </w:num>
  <w:num w:numId="12">
    <w:abstractNumId w:val="12"/>
  </w:num>
  <w:num w:numId="13">
    <w:abstractNumId w:val="7"/>
  </w:num>
  <w:num w:numId="14">
    <w:abstractNumId w:val="14"/>
  </w:num>
  <w:num w:numId="15">
    <w:abstractNumId w:val="2"/>
  </w:num>
  <w:num w:numId="16">
    <w:abstractNumId w:val="0"/>
  </w:num>
  <w:num w:numId="17">
    <w:abstractNumId w:val="10"/>
  </w:num>
  <w:num w:numId="18">
    <w:abstractNumId w:val="6"/>
  </w:num>
  <w:num w:numId="19">
    <w:abstractNumId w:val="15"/>
  </w:num>
  <w:num w:numId="20">
    <w:abstractNumId w:val="8"/>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C1"/>
    <w:rsid w:val="00020ED2"/>
    <w:rsid w:val="00045DF8"/>
    <w:rsid w:val="0007310D"/>
    <w:rsid w:val="00076EE0"/>
    <w:rsid w:val="0008547B"/>
    <w:rsid w:val="000950DF"/>
    <w:rsid w:val="000D0C41"/>
    <w:rsid w:val="00101E87"/>
    <w:rsid w:val="00110DBD"/>
    <w:rsid w:val="00153BE4"/>
    <w:rsid w:val="001779F1"/>
    <w:rsid w:val="0019760E"/>
    <w:rsid w:val="001A051A"/>
    <w:rsid w:val="001A362F"/>
    <w:rsid w:val="001B41A7"/>
    <w:rsid w:val="001E7A80"/>
    <w:rsid w:val="00222E32"/>
    <w:rsid w:val="00225A5B"/>
    <w:rsid w:val="00227181"/>
    <w:rsid w:val="00240DBC"/>
    <w:rsid w:val="002A475D"/>
    <w:rsid w:val="002C6FD8"/>
    <w:rsid w:val="002D3112"/>
    <w:rsid w:val="002D3DCF"/>
    <w:rsid w:val="002F6446"/>
    <w:rsid w:val="00300B25"/>
    <w:rsid w:val="0030248C"/>
    <w:rsid w:val="003241A4"/>
    <w:rsid w:val="00360C25"/>
    <w:rsid w:val="00361C16"/>
    <w:rsid w:val="00384D12"/>
    <w:rsid w:val="00385FD7"/>
    <w:rsid w:val="003A7181"/>
    <w:rsid w:val="003D5B62"/>
    <w:rsid w:val="003F4E3B"/>
    <w:rsid w:val="0041583A"/>
    <w:rsid w:val="0042776E"/>
    <w:rsid w:val="00434D14"/>
    <w:rsid w:val="00467D45"/>
    <w:rsid w:val="0047655F"/>
    <w:rsid w:val="00482CF3"/>
    <w:rsid w:val="004A00A8"/>
    <w:rsid w:val="004A2321"/>
    <w:rsid w:val="004A76B0"/>
    <w:rsid w:val="004C7D89"/>
    <w:rsid w:val="00515BA5"/>
    <w:rsid w:val="005632A0"/>
    <w:rsid w:val="00593CF8"/>
    <w:rsid w:val="0059601C"/>
    <w:rsid w:val="005962AF"/>
    <w:rsid w:val="005B29BA"/>
    <w:rsid w:val="005C23C3"/>
    <w:rsid w:val="005E6CE6"/>
    <w:rsid w:val="006100EB"/>
    <w:rsid w:val="0061277A"/>
    <w:rsid w:val="00637305"/>
    <w:rsid w:val="00645ABE"/>
    <w:rsid w:val="00651D69"/>
    <w:rsid w:val="006537CC"/>
    <w:rsid w:val="00653BEE"/>
    <w:rsid w:val="00665028"/>
    <w:rsid w:val="00674333"/>
    <w:rsid w:val="006836DD"/>
    <w:rsid w:val="006B5E66"/>
    <w:rsid w:val="006C0507"/>
    <w:rsid w:val="006D78EB"/>
    <w:rsid w:val="006E3BE3"/>
    <w:rsid w:val="006F2371"/>
    <w:rsid w:val="00716F51"/>
    <w:rsid w:val="00737DC0"/>
    <w:rsid w:val="00752A96"/>
    <w:rsid w:val="00753AE5"/>
    <w:rsid w:val="0075591D"/>
    <w:rsid w:val="007E5CAE"/>
    <w:rsid w:val="007F0951"/>
    <w:rsid w:val="0080634A"/>
    <w:rsid w:val="00811109"/>
    <w:rsid w:val="008205E8"/>
    <w:rsid w:val="008207AB"/>
    <w:rsid w:val="00823D12"/>
    <w:rsid w:val="008C5BCB"/>
    <w:rsid w:val="008E0236"/>
    <w:rsid w:val="008F2E9F"/>
    <w:rsid w:val="00914FAA"/>
    <w:rsid w:val="00954177"/>
    <w:rsid w:val="009811AE"/>
    <w:rsid w:val="009A382E"/>
    <w:rsid w:val="009C4205"/>
    <w:rsid w:val="009D1E8B"/>
    <w:rsid w:val="009E37E0"/>
    <w:rsid w:val="009E68BD"/>
    <w:rsid w:val="009F0EDD"/>
    <w:rsid w:val="00A009C4"/>
    <w:rsid w:val="00A1366F"/>
    <w:rsid w:val="00A629AF"/>
    <w:rsid w:val="00A7183A"/>
    <w:rsid w:val="00A76272"/>
    <w:rsid w:val="00AB4036"/>
    <w:rsid w:val="00AC11AF"/>
    <w:rsid w:val="00AE15D5"/>
    <w:rsid w:val="00AE41A5"/>
    <w:rsid w:val="00B13B7E"/>
    <w:rsid w:val="00B15E34"/>
    <w:rsid w:val="00B45499"/>
    <w:rsid w:val="00B47178"/>
    <w:rsid w:val="00B56094"/>
    <w:rsid w:val="00B94516"/>
    <w:rsid w:val="00C0410B"/>
    <w:rsid w:val="00C30518"/>
    <w:rsid w:val="00C50DD1"/>
    <w:rsid w:val="00C95A6F"/>
    <w:rsid w:val="00CB43FC"/>
    <w:rsid w:val="00CC4EF7"/>
    <w:rsid w:val="00CD0B90"/>
    <w:rsid w:val="00CD6AF2"/>
    <w:rsid w:val="00CD77C9"/>
    <w:rsid w:val="00CF275F"/>
    <w:rsid w:val="00CF345F"/>
    <w:rsid w:val="00D04591"/>
    <w:rsid w:val="00D16E73"/>
    <w:rsid w:val="00D22676"/>
    <w:rsid w:val="00D25146"/>
    <w:rsid w:val="00D31B65"/>
    <w:rsid w:val="00D35646"/>
    <w:rsid w:val="00D662C1"/>
    <w:rsid w:val="00D77518"/>
    <w:rsid w:val="00D805E4"/>
    <w:rsid w:val="00D9021F"/>
    <w:rsid w:val="00DB38B2"/>
    <w:rsid w:val="00DC79AF"/>
    <w:rsid w:val="00DD132F"/>
    <w:rsid w:val="00DF6BAC"/>
    <w:rsid w:val="00DF707D"/>
    <w:rsid w:val="00E0777A"/>
    <w:rsid w:val="00E117C1"/>
    <w:rsid w:val="00E22AC3"/>
    <w:rsid w:val="00E22F47"/>
    <w:rsid w:val="00E857AA"/>
    <w:rsid w:val="00EC5DEB"/>
    <w:rsid w:val="00EC60FB"/>
    <w:rsid w:val="00ED5CEF"/>
    <w:rsid w:val="00EF37CD"/>
    <w:rsid w:val="00EF5360"/>
    <w:rsid w:val="00EF7597"/>
    <w:rsid w:val="00EF76F7"/>
    <w:rsid w:val="00F2329F"/>
    <w:rsid w:val="00F23C9B"/>
    <w:rsid w:val="00F449D2"/>
    <w:rsid w:val="00F44AB4"/>
    <w:rsid w:val="00FA59E3"/>
    <w:rsid w:val="00FC203E"/>
    <w:rsid w:val="00FE16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50F29D"/>
  <w14:defaultImageDpi w14:val="0"/>
  <w15:docId w15:val="{8AA795F5-4870-40A3-B100-86B1D21C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240"/>
      <w:jc w:val="both"/>
    </w:pPr>
    <w:rPr>
      <w:sz w:val="24"/>
      <w:szCs w:val="24"/>
      <w:lang w:val="en-GB" w:eastAsia="el-GR"/>
    </w:rPr>
  </w:style>
  <w:style w:type="paragraph" w:styleId="Titolo1">
    <w:name w:val="heading 1"/>
    <w:basedOn w:val="Normale"/>
    <w:next w:val="Normale"/>
    <w:link w:val="Titolo1Carattere"/>
    <w:uiPriority w:val="99"/>
    <w:qFormat/>
    <w:pPr>
      <w:keepNext/>
      <w:spacing w:line="360" w:lineRule="auto"/>
      <w:outlineLvl w:val="0"/>
    </w:pPr>
    <w:rPr>
      <w:lang w:val="en-US"/>
    </w:rPr>
  </w:style>
  <w:style w:type="paragraph" w:styleId="Titolo2">
    <w:name w:val="heading 2"/>
    <w:basedOn w:val="Normale"/>
    <w:next w:val="Normale"/>
    <w:link w:val="Titolo2Carattere"/>
    <w:uiPriority w:val="99"/>
    <w:qFormat/>
    <w:pPr>
      <w:keepNext/>
      <w:jc w:val="center"/>
      <w:outlineLvl w:val="1"/>
    </w:pPr>
    <w:rPr>
      <w:lang w:val="en-US"/>
    </w:rPr>
  </w:style>
  <w:style w:type="paragraph" w:styleId="Titolo3">
    <w:name w:val="heading 3"/>
    <w:basedOn w:val="Normale"/>
    <w:next w:val="Normale"/>
    <w:link w:val="Titolo3Carattere"/>
    <w:uiPriority w:val="99"/>
    <w:qFormat/>
    <w:pPr>
      <w:keepNext/>
      <w:jc w:val="center"/>
      <w:outlineLvl w:val="2"/>
    </w:pPr>
    <w:rPr>
      <w:b/>
      <w:bCs/>
      <w:lang w:val="en-US"/>
    </w:rPr>
  </w:style>
  <w:style w:type="paragraph" w:styleId="Titolo4">
    <w:name w:val="heading 4"/>
    <w:basedOn w:val="Normale"/>
    <w:next w:val="Normale"/>
    <w:link w:val="Titolo4Carattere"/>
    <w:uiPriority w:val="99"/>
    <w:qFormat/>
    <w:pPr>
      <w:keepNext/>
      <w:spacing w:line="360" w:lineRule="auto"/>
      <w:jc w:val="center"/>
      <w:outlineLvl w:val="3"/>
    </w:pPr>
    <w:rPr>
      <w:i/>
      <w:iCs/>
      <w:lang w:val="en-US"/>
    </w:rPr>
  </w:style>
  <w:style w:type="paragraph" w:styleId="Titolo5">
    <w:name w:val="heading 5"/>
    <w:basedOn w:val="Normale"/>
    <w:next w:val="Normale"/>
    <w:link w:val="Titolo5Carattere"/>
    <w:uiPriority w:val="99"/>
    <w:qFormat/>
    <w:pPr>
      <w:keepNext/>
      <w:spacing w:line="360" w:lineRule="auto"/>
      <w:jc w:val="center"/>
      <w:outlineLvl w:val="4"/>
    </w:pPr>
    <w:rPr>
      <w:i/>
      <w:iCs/>
      <w:lang w:val="en-US"/>
    </w:rPr>
  </w:style>
  <w:style w:type="paragraph" w:styleId="Titolo6">
    <w:name w:val="heading 6"/>
    <w:basedOn w:val="Normale"/>
    <w:next w:val="Normale"/>
    <w:link w:val="Titolo6Carattere"/>
    <w:uiPriority w:val="99"/>
    <w:qFormat/>
    <w:pPr>
      <w:keepNext/>
      <w:spacing w:before="120" w:line="480" w:lineRule="auto"/>
      <w:outlineLvl w:val="5"/>
    </w:pPr>
    <w:rPr>
      <w:b/>
      <w:bCs/>
      <w:lang w:val="en-US"/>
    </w:rPr>
  </w:style>
  <w:style w:type="paragraph" w:styleId="Titolo7">
    <w:name w:val="heading 7"/>
    <w:basedOn w:val="Normale"/>
    <w:next w:val="Normale"/>
    <w:link w:val="Titolo7Carattere"/>
    <w:uiPriority w:val="99"/>
    <w:qFormat/>
    <w:pPr>
      <w:keepNext/>
      <w:spacing w:before="0"/>
      <w:jc w:val="left"/>
      <w:outlineLvl w:val="6"/>
    </w:pPr>
    <w:rPr>
      <w:i/>
      <w:iCs/>
      <w:sz w:val="20"/>
      <w:szCs w:val="20"/>
      <w:lang w:val="en-US" w:eastAsia="en-US"/>
    </w:rPr>
  </w:style>
  <w:style w:type="paragraph" w:styleId="Titolo8">
    <w:name w:val="heading 8"/>
    <w:basedOn w:val="Normale"/>
    <w:next w:val="Normale"/>
    <w:link w:val="Titolo8Carattere"/>
    <w:uiPriority w:val="99"/>
    <w:qFormat/>
    <w:pPr>
      <w:spacing w:after="60"/>
      <w:outlineLvl w:val="7"/>
    </w:pPr>
    <w:rPr>
      <w:rFonts w:ascii="Arial" w:hAnsi="Arial" w:cs="Arial"/>
      <w:i/>
      <w:iCs/>
    </w:rPr>
  </w:style>
  <w:style w:type="paragraph" w:styleId="Titolo9">
    <w:name w:val="heading 9"/>
    <w:basedOn w:val="Normale"/>
    <w:next w:val="Normale"/>
    <w:link w:val="Titolo9Carattere"/>
    <w:uiPriority w:val="99"/>
    <w:qFormat/>
    <w:pPr>
      <w:keepNext/>
      <w:spacing w:before="0"/>
      <w:jc w:val="left"/>
      <w:outlineLvl w:val="8"/>
    </w:pPr>
    <w:rPr>
      <w:i/>
      <w:iCs/>
      <w:sz w:val="20"/>
      <w:szCs w:val="2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lang w:val="en-GB" w:eastAsia="el-GR"/>
    </w:rPr>
  </w:style>
  <w:style w:type="character" w:customStyle="1" w:styleId="Titolo2Carattere">
    <w:name w:val="Titolo 2 Carattere"/>
    <w:basedOn w:val="Carpredefinitoparagrafo"/>
    <w:link w:val="Titolo2"/>
    <w:uiPriority w:val="9"/>
    <w:semiHidden/>
    <w:locked/>
    <w:rPr>
      <w:rFonts w:ascii="Cambria" w:hAnsi="Cambria" w:cs="Times New Roman"/>
      <w:b/>
      <w:i/>
      <w:sz w:val="28"/>
      <w:lang w:val="en-GB" w:eastAsia="el-GR"/>
    </w:rPr>
  </w:style>
  <w:style w:type="character" w:customStyle="1" w:styleId="Titolo3Carattere">
    <w:name w:val="Titolo 3 Carattere"/>
    <w:basedOn w:val="Carpredefinitoparagrafo"/>
    <w:link w:val="Titolo3"/>
    <w:uiPriority w:val="9"/>
    <w:semiHidden/>
    <w:locked/>
    <w:rPr>
      <w:rFonts w:ascii="Cambria" w:hAnsi="Cambria" w:cs="Times New Roman"/>
      <w:b/>
      <w:sz w:val="26"/>
      <w:lang w:val="en-GB" w:eastAsia="el-GR"/>
    </w:rPr>
  </w:style>
  <w:style w:type="character" w:customStyle="1" w:styleId="Titolo4Carattere">
    <w:name w:val="Titolo 4 Carattere"/>
    <w:basedOn w:val="Carpredefinitoparagrafo"/>
    <w:link w:val="Titolo4"/>
    <w:uiPriority w:val="9"/>
    <w:semiHidden/>
    <w:locked/>
    <w:rPr>
      <w:rFonts w:ascii="Calibri" w:hAnsi="Calibri" w:cs="Times New Roman"/>
      <w:b/>
      <w:sz w:val="28"/>
      <w:lang w:val="en-GB" w:eastAsia="el-GR"/>
    </w:rPr>
  </w:style>
  <w:style w:type="character" w:customStyle="1" w:styleId="Titolo5Carattere">
    <w:name w:val="Titolo 5 Carattere"/>
    <w:basedOn w:val="Carpredefinitoparagrafo"/>
    <w:link w:val="Titolo5"/>
    <w:uiPriority w:val="9"/>
    <w:semiHidden/>
    <w:locked/>
    <w:rPr>
      <w:rFonts w:ascii="Calibri" w:hAnsi="Calibri" w:cs="Times New Roman"/>
      <w:b/>
      <w:i/>
      <w:sz w:val="26"/>
      <w:lang w:val="en-GB" w:eastAsia="el-GR"/>
    </w:rPr>
  </w:style>
  <w:style w:type="character" w:customStyle="1" w:styleId="Titolo6Carattere">
    <w:name w:val="Titolo 6 Carattere"/>
    <w:basedOn w:val="Carpredefinitoparagrafo"/>
    <w:link w:val="Titolo6"/>
    <w:uiPriority w:val="9"/>
    <w:semiHidden/>
    <w:locked/>
    <w:rPr>
      <w:rFonts w:ascii="Calibri" w:hAnsi="Calibri" w:cs="Times New Roman"/>
      <w:b/>
      <w:lang w:val="en-GB" w:eastAsia="el-GR"/>
    </w:rPr>
  </w:style>
  <w:style w:type="character" w:customStyle="1" w:styleId="Titolo7Carattere">
    <w:name w:val="Titolo 7 Carattere"/>
    <w:basedOn w:val="Carpredefinitoparagrafo"/>
    <w:link w:val="Titolo7"/>
    <w:uiPriority w:val="9"/>
    <w:semiHidden/>
    <w:locked/>
    <w:rPr>
      <w:rFonts w:ascii="Calibri" w:hAnsi="Calibri" w:cs="Times New Roman"/>
      <w:sz w:val="24"/>
      <w:lang w:val="en-GB" w:eastAsia="el-GR"/>
    </w:rPr>
  </w:style>
  <w:style w:type="character" w:customStyle="1" w:styleId="Titolo8Carattere">
    <w:name w:val="Titolo 8 Carattere"/>
    <w:basedOn w:val="Carpredefinitoparagrafo"/>
    <w:link w:val="Titolo8"/>
    <w:uiPriority w:val="9"/>
    <w:semiHidden/>
    <w:locked/>
    <w:rPr>
      <w:rFonts w:ascii="Calibri" w:hAnsi="Calibri" w:cs="Times New Roman"/>
      <w:i/>
      <w:sz w:val="24"/>
      <w:lang w:val="en-GB" w:eastAsia="el-GR"/>
    </w:rPr>
  </w:style>
  <w:style w:type="character" w:customStyle="1" w:styleId="Titolo9Carattere">
    <w:name w:val="Titolo 9 Carattere"/>
    <w:basedOn w:val="Carpredefinitoparagrafo"/>
    <w:link w:val="Titolo9"/>
    <w:uiPriority w:val="9"/>
    <w:semiHidden/>
    <w:locked/>
    <w:rPr>
      <w:rFonts w:ascii="Cambria" w:hAnsi="Cambria" w:cs="Times New Roman"/>
      <w:lang w:val="en-GB" w:eastAsia="el-GR"/>
    </w:rPr>
  </w:style>
  <w:style w:type="paragraph" w:styleId="Corpodeltesto3">
    <w:name w:val="Body Text 3"/>
    <w:basedOn w:val="Normale"/>
    <w:link w:val="Corpodeltesto3Carattere"/>
    <w:uiPriority w:val="99"/>
    <w:pPr>
      <w:spacing w:before="120" w:line="480" w:lineRule="auto"/>
    </w:pPr>
  </w:style>
  <w:style w:type="character" w:customStyle="1" w:styleId="Corpodeltesto3Carattere">
    <w:name w:val="Corpo del testo 3 Carattere"/>
    <w:basedOn w:val="Carpredefinitoparagrafo"/>
    <w:link w:val="Corpodeltesto3"/>
    <w:uiPriority w:val="99"/>
    <w:semiHidden/>
    <w:locked/>
    <w:rPr>
      <w:rFonts w:cs="Times New Roman"/>
      <w:sz w:val="16"/>
      <w:lang w:val="en-GB" w:eastAsia="el-GR"/>
    </w:rPr>
  </w:style>
  <w:style w:type="paragraph" w:styleId="Didascalia">
    <w:name w:val="caption"/>
    <w:basedOn w:val="Normale"/>
    <w:next w:val="Normale"/>
    <w:uiPriority w:val="99"/>
    <w:qFormat/>
    <w:pPr>
      <w:spacing w:line="360" w:lineRule="auto"/>
      <w:jc w:val="center"/>
    </w:pPr>
    <w:rPr>
      <w:lang w:val="en-US"/>
    </w:rPr>
  </w:style>
  <w:style w:type="paragraph" w:styleId="Puntoelenco">
    <w:name w:val="List Bullet"/>
    <w:basedOn w:val="Normale"/>
    <w:autoRedefine/>
    <w:uiPriority w:val="99"/>
    <w:pPr>
      <w:spacing w:before="60" w:after="60" w:line="360" w:lineRule="auto"/>
      <w:ind w:left="283" w:hanging="283"/>
    </w:pPr>
    <w:rPr>
      <w:lang w:val="en-US"/>
    </w:rPr>
  </w:style>
  <w:style w:type="paragraph" w:styleId="Corpotesto">
    <w:name w:val="Body Text"/>
    <w:basedOn w:val="Normale"/>
    <w:link w:val="CorpotestoCarattere"/>
    <w:uiPriority w:val="99"/>
    <w:rPr>
      <w:lang w:val="en-US"/>
    </w:rPr>
  </w:style>
  <w:style w:type="character" w:customStyle="1" w:styleId="CorpotestoCarattere">
    <w:name w:val="Corpo testo Carattere"/>
    <w:basedOn w:val="Carpredefinitoparagrafo"/>
    <w:link w:val="Corpotesto"/>
    <w:uiPriority w:val="99"/>
    <w:semiHidden/>
    <w:locked/>
    <w:rPr>
      <w:rFonts w:cs="Times New Roman"/>
      <w:sz w:val="24"/>
      <w:lang w:val="en-GB" w:eastAsia="el-GR"/>
    </w:rPr>
  </w:style>
  <w:style w:type="paragraph" w:styleId="Corpodeltesto2">
    <w:name w:val="Body Text 2"/>
    <w:basedOn w:val="Normale"/>
    <w:link w:val="Corpodeltesto2Carattere"/>
    <w:uiPriority w:val="99"/>
    <w:pPr>
      <w:spacing w:before="120"/>
      <w:ind w:hanging="1418"/>
    </w:pPr>
  </w:style>
  <w:style w:type="character" w:customStyle="1" w:styleId="Corpodeltesto2Carattere">
    <w:name w:val="Corpo del testo 2 Carattere"/>
    <w:basedOn w:val="Carpredefinitoparagrafo"/>
    <w:link w:val="Corpodeltesto2"/>
    <w:uiPriority w:val="99"/>
    <w:semiHidden/>
    <w:locked/>
    <w:rPr>
      <w:rFonts w:cs="Times New Roman"/>
      <w:sz w:val="24"/>
      <w:lang w:val="en-GB" w:eastAsia="el-GR"/>
    </w:rPr>
  </w:style>
  <w:style w:type="paragraph" w:styleId="Titolo">
    <w:name w:val="Title"/>
    <w:basedOn w:val="Normale"/>
    <w:link w:val="TitoloCarattere"/>
    <w:uiPriority w:val="99"/>
    <w:qFormat/>
    <w:pPr>
      <w:suppressAutoHyphens/>
      <w:spacing w:line="480" w:lineRule="auto"/>
      <w:jc w:val="center"/>
    </w:pPr>
    <w:rPr>
      <w:b/>
      <w:bCs/>
      <w:lang w:val="en-US"/>
    </w:rPr>
  </w:style>
  <w:style w:type="character" w:customStyle="1" w:styleId="TitoloCarattere">
    <w:name w:val="Titolo Carattere"/>
    <w:basedOn w:val="Carpredefinitoparagrafo"/>
    <w:link w:val="Titolo"/>
    <w:uiPriority w:val="10"/>
    <w:locked/>
    <w:rPr>
      <w:rFonts w:ascii="Cambria" w:hAnsi="Cambria" w:cs="Times New Roman"/>
      <w:b/>
      <w:kern w:val="28"/>
      <w:sz w:val="32"/>
      <w:lang w:val="en-GB" w:eastAsia="el-GR"/>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locked/>
    <w:rPr>
      <w:rFonts w:cs="Times New Roman"/>
      <w:sz w:val="24"/>
      <w:lang w:val="en-GB" w:eastAsia="el-GR"/>
    </w:rPr>
  </w:style>
  <w:style w:type="character" w:styleId="Numeropagina">
    <w:name w:val="page number"/>
    <w:basedOn w:val="Carpredefinitoparagrafo"/>
    <w:uiPriority w:val="99"/>
    <w:rPr>
      <w:rFonts w:cs="Times New Roman"/>
    </w:rPr>
  </w:style>
  <w:style w:type="paragraph" w:styleId="Testonotaapidipagina">
    <w:name w:val="footnote text"/>
    <w:basedOn w:val="Normale"/>
    <w:link w:val="TestonotaapidipaginaCarattere"/>
    <w:uiPriority w:val="99"/>
    <w:semiHidden/>
    <w:pPr>
      <w:spacing w:before="60" w:after="60" w:line="276" w:lineRule="auto"/>
    </w:p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lang w:val="en-GB" w:eastAsia="el-GR"/>
    </w:rPr>
  </w:style>
  <w:style w:type="paragraph" w:customStyle="1" w:styleId="Figures1">
    <w:name w:val="Figures1"/>
    <w:basedOn w:val="Titolo8"/>
    <w:uiPriority w:val="99"/>
    <w:pPr>
      <w:keepNext/>
      <w:keepLines/>
      <w:spacing w:before="60" w:after="20" w:line="276" w:lineRule="auto"/>
      <w:jc w:val="center"/>
      <w:outlineLvl w:val="9"/>
    </w:pPr>
    <w:rPr>
      <w:rFonts w:ascii="Times New Roman" w:hAnsi="Times New Roman" w:cs="Times New Roman"/>
      <w:b/>
      <w:bCs/>
    </w:rPr>
  </w:style>
  <w:style w:type="paragraph" w:styleId="Testonotadichiusura">
    <w:name w:val="endnote text"/>
    <w:basedOn w:val="Normale"/>
    <w:link w:val="TestonotadichiusuraCarattere"/>
    <w:uiPriority w:val="99"/>
    <w:semiHidden/>
    <w:rPr>
      <w:rFonts w:ascii="Arial" w:hAnsi="Arial" w:cs="Arial"/>
    </w:rPr>
  </w:style>
  <w:style w:type="character" w:customStyle="1" w:styleId="TestonotadichiusuraCarattere">
    <w:name w:val="Testo nota di chiusura Carattere"/>
    <w:basedOn w:val="Carpredefinitoparagrafo"/>
    <w:link w:val="Testonotadichiusura"/>
    <w:uiPriority w:val="99"/>
    <w:semiHidden/>
    <w:locked/>
    <w:rPr>
      <w:rFonts w:cs="Times New Roman"/>
      <w:sz w:val="20"/>
      <w:lang w:val="en-GB" w:eastAsia="el-GR"/>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semiHidden/>
    <w:locked/>
    <w:rPr>
      <w:rFonts w:cs="Times New Roman"/>
      <w:sz w:val="24"/>
      <w:lang w:val="en-GB" w:eastAsia="el-GR"/>
    </w:rPr>
  </w:style>
  <w:style w:type="character" w:styleId="Collegamentoipertestuale">
    <w:name w:val="Hyperlink"/>
    <w:basedOn w:val="Carpredefinitoparagrafo"/>
    <w:uiPriority w:val="99"/>
    <w:rPr>
      <w:rFonts w:cs="Times New Roman"/>
      <w:color w:val="0000FF"/>
      <w:u w:val="single"/>
    </w:rPr>
  </w:style>
  <w:style w:type="paragraph" w:customStyle="1" w:styleId="Text">
    <w:name w:val="Text"/>
    <w:basedOn w:val="Normale"/>
    <w:uiPriority w:val="99"/>
    <w:pPr>
      <w:widowControl w:val="0"/>
      <w:spacing w:before="0" w:line="252" w:lineRule="auto"/>
      <w:ind w:firstLine="240"/>
    </w:pPr>
    <w:rPr>
      <w:sz w:val="20"/>
      <w:szCs w:val="20"/>
      <w:lang w:val="en-US" w:eastAsia="en-US"/>
    </w:rPr>
  </w:style>
  <w:style w:type="paragraph" w:styleId="Rientrocorpodeltesto3">
    <w:name w:val="Body Text Indent 3"/>
    <w:basedOn w:val="Normale"/>
    <w:link w:val="Rientrocorpodeltesto3Carattere"/>
    <w:uiPriority w:val="99"/>
    <w:pPr>
      <w:spacing w:before="0" w:line="252" w:lineRule="auto"/>
      <w:ind w:firstLine="204"/>
    </w:pPr>
    <w:rPr>
      <w:sz w:val="20"/>
      <w:szCs w:val="20"/>
      <w:lang w:val="en-US" w:eastAsia="en-US"/>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lang w:val="en-GB" w:eastAsia="el-GR"/>
    </w:rPr>
  </w:style>
  <w:style w:type="paragraph" w:customStyle="1" w:styleId="References">
    <w:name w:val="References"/>
    <w:basedOn w:val="Numeroelenco"/>
    <w:uiPriority w:val="99"/>
    <w:pPr>
      <w:numPr>
        <w:numId w:val="17"/>
      </w:numPr>
      <w:tabs>
        <w:tab w:val="clear" w:pos="360"/>
      </w:tabs>
      <w:spacing w:before="0"/>
    </w:pPr>
    <w:rPr>
      <w:sz w:val="16"/>
      <w:szCs w:val="16"/>
      <w:lang w:val="en-US" w:eastAsia="en-US"/>
    </w:rPr>
  </w:style>
  <w:style w:type="paragraph" w:styleId="Numeroelenco">
    <w:name w:val="List Number"/>
    <w:basedOn w:val="Normale"/>
    <w:uiPriority w:val="99"/>
    <w:pPr>
      <w:numPr>
        <w:numId w:val="12"/>
      </w:numPr>
      <w:ind w:left="360" w:hanging="360"/>
    </w:pPr>
  </w:style>
  <w:style w:type="paragraph" w:styleId="Rientrocorpodeltesto2">
    <w:name w:val="Body Text Indent 2"/>
    <w:basedOn w:val="Normale"/>
    <w:link w:val="Rientrocorpodeltesto2Carattere"/>
    <w:uiPriority w:val="99"/>
    <w:pPr>
      <w:tabs>
        <w:tab w:val="right" w:pos="4678"/>
      </w:tabs>
      <w:spacing w:before="0" w:line="252" w:lineRule="auto"/>
      <w:ind w:firstLine="284"/>
    </w:pPr>
    <w:rPr>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lang w:val="en-GB" w:eastAsia="el-GR"/>
    </w:rPr>
  </w:style>
  <w:style w:type="paragraph" w:styleId="Testofumetto">
    <w:name w:val="Balloon Text"/>
    <w:basedOn w:val="Normale"/>
    <w:link w:val="TestofumettoCarattere"/>
    <w:uiPriority w:val="99"/>
    <w:semiHidden/>
    <w:unhideWhenUsed/>
    <w:rsid w:val="009D1E8B"/>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D1E8B"/>
    <w:rPr>
      <w:rFonts w:ascii="Tahoma" w:hAnsi="Tahoma" w:cs="Times New Roman"/>
      <w:sz w:val="16"/>
      <w:lang w:val="en-GB" w:eastAsia="el-GR"/>
    </w:rPr>
  </w:style>
  <w:style w:type="character" w:styleId="Rimandonotaapidipagina">
    <w:name w:val="footnote reference"/>
    <w:basedOn w:val="Carpredefinitoparagrafo"/>
    <w:uiPriority w:val="99"/>
    <w:unhideWhenUsed/>
    <w:rsid w:val="0008547B"/>
    <w:rPr>
      <w:rFonts w:cs="Times New Roman"/>
      <w:vertAlign w:val="superscript"/>
    </w:rPr>
  </w:style>
  <w:style w:type="character" w:styleId="Rimandonotadichiusura">
    <w:name w:val="endnote reference"/>
    <w:basedOn w:val="Carpredefinitoparagrafo"/>
    <w:uiPriority w:val="99"/>
    <w:semiHidden/>
    <w:unhideWhenUsed/>
    <w:rsid w:val="00753AE5"/>
    <w:rPr>
      <w:rFonts w:cs="Times New Roman"/>
      <w:vertAlign w:val="superscript"/>
    </w:rPr>
  </w:style>
  <w:style w:type="table" w:styleId="Grigliatabella">
    <w:name w:val="Table Grid"/>
    <w:basedOn w:val="Tabellanormale"/>
    <w:uiPriority w:val="59"/>
    <w:rsid w:val="0080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3">
    <w:name w:val="Light Shading Accent 3"/>
    <w:basedOn w:val="Tabellanormale"/>
    <w:uiPriority w:val="60"/>
    <w:rsid w:val="00ED5C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ED5C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Grigliachiara-Colore3">
    <w:name w:val="Light Grid Accent 3"/>
    <w:basedOn w:val="Tabellanormale"/>
    <w:uiPriority w:val="62"/>
    <w:rsid w:val="00ED5C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ps">
    <w:name w:val="hps"/>
    <w:rsid w:val="009C4205"/>
  </w:style>
  <w:style w:type="paragraph" w:styleId="Paragrafoelenco">
    <w:name w:val="List Paragraph"/>
    <w:basedOn w:val="Normale"/>
    <w:uiPriority w:val="34"/>
    <w:qFormat/>
    <w:rsid w:val="00EF76F7"/>
    <w:pPr>
      <w:ind w:left="720"/>
      <w:contextualSpacing/>
    </w:pPr>
  </w:style>
  <w:style w:type="paragraph" w:styleId="PreformattatoHTML">
    <w:name w:val="HTML Preformatted"/>
    <w:basedOn w:val="Normale"/>
    <w:link w:val="PreformattatoHTMLCarattere"/>
    <w:uiPriority w:val="99"/>
    <w:semiHidden/>
    <w:unhideWhenUsed/>
    <w:rsid w:val="00B4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B4717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My%20files\Dottorato\Reggio_Calabria\AHP_Finale_No_formul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My%20files\Dottorato\Reggio_Calabria\AHP_Finale_No_formul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440149800552051E-2"/>
          <c:y val="5.0977060322854713E-2"/>
          <c:w val="0.59826082179820128"/>
          <c:h val="0.71018657934503326"/>
        </c:manualLayout>
      </c:layout>
      <c:barChart>
        <c:barDir val="col"/>
        <c:grouping val="stacked"/>
        <c:varyColors val="0"/>
        <c:ser>
          <c:idx val="0"/>
          <c:order val="0"/>
          <c:tx>
            <c:strRef>
              <c:f>P_TOT_E_1!$B$15:$C$15</c:f>
              <c:strCache>
                <c:ptCount val="1"/>
                <c:pt idx="0">
                  <c:v>1 Presenza di opere puntuali di rilievo</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P_TOT_E_1!$H$7:$H$11</c:f>
              <c:numCache>
                <c:formatCode>0.00%</c:formatCode>
                <c:ptCount val="5"/>
                <c:pt idx="0">
                  <c:v>7.4673618473734501E-4</c:v>
                </c:pt>
                <c:pt idx="1">
                  <c:v>1.4815592207821427E-3</c:v>
                </c:pt>
                <c:pt idx="2">
                  <c:v>7.7596804098421773E-3</c:v>
                </c:pt>
                <c:pt idx="3">
                  <c:v>2.8715223908853233E-3</c:v>
                </c:pt>
                <c:pt idx="4">
                  <c:v>1.1541157145767261E-2</c:v>
                </c:pt>
              </c:numCache>
            </c:numRef>
          </c:val>
        </c:ser>
        <c:ser>
          <c:idx val="1"/>
          <c:order val="1"/>
          <c:tx>
            <c:strRef>
              <c:f>P_TOT_E_1!$B$16:$C$16</c:f>
              <c:strCache>
                <c:ptCount val="1"/>
                <c:pt idx="0">
                  <c:v>2 Rilevanza storica del manufatto</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P_TOT_E_1!$I$7:$I$11</c:f>
              <c:numCache>
                <c:formatCode>0.00%</c:formatCode>
                <c:ptCount val="5"/>
                <c:pt idx="0">
                  <c:v>2.7125793909143089E-3</c:v>
                </c:pt>
                <c:pt idx="1">
                  <c:v>8.6482182201325416E-3</c:v>
                </c:pt>
                <c:pt idx="2">
                  <c:v>2.1421303547480217E-2</c:v>
                </c:pt>
                <c:pt idx="3">
                  <c:v>5.3985113743630136E-3</c:v>
                </c:pt>
                <c:pt idx="4">
                  <c:v>5.6513722641655384E-3</c:v>
                </c:pt>
              </c:numCache>
            </c:numRef>
          </c:val>
        </c:ser>
        <c:ser>
          <c:idx val="2"/>
          <c:order val="2"/>
          <c:tx>
            <c:strRef>
              <c:f>P_TOT_E_1!$B$17:$C$17</c:f>
              <c:strCache>
                <c:ptCount val="1"/>
                <c:pt idx="0">
                  <c:v>3 Unitarietà della costruzione</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P_TOT_E_1!$J$7:$J$11</c:f>
              <c:numCache>
                <c:formatCode>0.00%</c:formatCode>
                <c:ptCount val="5"/>
                <c:pt idx="0">
                  <c:v>1.6902861843664921E-2</c:v>
                </c:pt>
                <c:pt idx="1">
                  <c:v>1.6902861843664921E-2</c:v>
                </c:pt>
                <c:pt idx="2">
                  <c:v>6.7588583592207117E-3</c:v>
                </c:pt>
                <c:pt idx="3">
                  <c:v>3.6020213316279824E-3</c:v>
                </c:pt>
                <c:pt idx="4">
                  <c:v>2.246194969849243E-3</c:v>
                </c:pt>
              </c:numCache>
            </c:numRef>
          </c:val>
        </c:ser>
        <c:ser>
          <c:idx val="3"/>
          <c:order val="3"/>
          <c:tx>
            <c:strRef>
              <c:f>P_TOT_E_1!$B$18:$C$18</c:f>
              <c:strCache>
                <c:ptCount val="1"/>
                <c:pt idx="0">
                  <c:v>4 Livello di tutela della costruzione</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P_TOT_E_1!$K$7:$K$11</c:f>
              <c:numCache>
                <c:formatCode>0.00%</c:formatCode>
                <c:ptCount val="5"/>
                <c:pt idx="0">
                  <c:v>4.5560906804527748E-2</c:v>
                </c:pt>
                <c:pt idx="1">
                  <c:v>3.1990417693134078E-2</c:v>
                </c:pt>
                <c:pt idx="2">
                  <c:v>7.7845920387169046E-3</c:v>
                </c:pt>
                <c:pt idx="3">
                  <c:v>6.1669333946871244E-3</c:v>
                </c:pt>
                <c:pt idx="4">
                  <c:v>3.075845147560716E-3</c:v>
                </c:pt>
              </c:numCache>
            </c:numRef>
          </c:val>
        </c:ser>
        <c:ser>
          <c:idx val="4"/>
          <c:order val="4"/>
          <c:tx>
            <c:strRef>
              <c:f>P_TOT_E_1!$B$19:$C$19</c:f>
              <c:strCache>
                <c:ptCount val="1"/>
                <c:pt idx="0">
                  <c:v>5 Interesse da parte della popolazione </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P_TOT_E_1!$L$7:$L$11</c:f>
              <c:numCache>
                <c:formatCode>0.00%</c:formatCode>
                <c:ptCount val="5"/>
                <c:pt idx="0">
                  <c:v>7.3287817365020368E-3</c:v>
                </c:pt>
                <c:pt idx="1">
                  <c:v>2.7279283754024154E-2</c:v>
                </c:pt>
                <c:pt idx="2">
                  <c:v>1.2225020228009864E-2</c:v>
                </c:pt>
                <c:pt idx="3">
                  <c:v>2.1779615648519511E-2</c:v>
                </c:pt>
                <c:pt idx="4">
                  <c:v>6.6175827228088402E-2</c:v>
                </c:pt>
              </c:numCache>
            </c:numRef>
          </c:val>
        </c:ser>
        <c:ser>
          <c:idx val="5"/>
          <c:order val="5"/>
          <c:tx>
            <c:strRef>
              <c:f>P_TOT_E_1!$B$20:$C$20</c:f>
              <c:strCache>
                <c:ptCount val="1"/>
                <c:pt idx="0">
                  <c:v>6 Interesse turistico</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P_TOT_E_1!$M$7:$M$11</c:f>
              <c:numCache>
                <c:formatCode>0.00%</c:formatCode>
                <c:ptCount val="5"/>
                <c:pt idx="0">
                  <c:v>9.8466418489359837E-3</c:v>
                </c:pt>
                <c:pt idx="1">
                  <c:v>5.2381793848048849E-3</c:v>
                </c:pt>
                <c:pt idx="2">
                  <c:v>2.9402039240978745E-2</c:v>
                </c:pt>
                <c:pt idx="3">
                  <c:v>4.4107075610913801E-2</c:v>
                </c:pt>
                <c:pt idx="4">
                  <c:v>8.002990416073763E-2</c:v>
                </c:pt>
              </c:numCache>
            </c:numRef>
          </c:val>
        </c:ser>
        <c:ser>
          <c:idx val="6"/>
          <c:order val="6"/>
          <c:tx>
            <c:strRef>
              <c:f>P_TOT_E_1!$B$21:$C$21</c:f>
              <c:strCache>
                <c:ptCount val="1"/>
                <c:pt idx="0">
                  <c:v>7 Rapporto sito-contesto</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P_TOT_E_1!$N$7:$N$11</c:f>
              <c:numCache>
                <c:formatCode>0.00%</c:formatCode>
                <c:ptCount val="5"/>
                <c:pt idx="0">
                  <c:v>1.3713393967049622E-2</c:v>
                </c:pt>
                <c:pt idx="1">
                  <c:v>7.5638670695801899E-3</c:v>
                </c:pt>
                <c:pt idx="2">
                  <c:v>5.4933560813161843E-2</c:v>
                </c:pt>
                <c:pt idx="3">
                  <c:v>3.5074775767621802E-2</c:v>
                </c:pt>
                <c:pt idx="4">
                  <c:v>9.122168853826168E-2</c:v>
                </c:pt>
              </c:numCache>
            </c:numRef>
          </c:val>
        </c:ser>
        <c:ser>
          <c:idx val="7"/>
          <c:order val="7"/>
          <c:tx>
            <c:strRef>
              <c:f>P_TOT_E_1!$B$22:$C$22</c:f>
              <c:strCache>
                <c:ptCount val="1"/>
                <c:pt idx="0">
                  <c:v>8 Autosostenibilità finanziaria</c:v>
                </c:pt>
              </c:strCache>
            </c:strRef>
          </c:tx>
          <c:invertIfNegative val="0"/>
          <c:cat>
            <c:multiLvlStrRef>
              <c:f>P_TOT_E_1!$B$7:$C$11</c:f>
              <c:multiLvlStrCache>
                <c:ptCount val="5"/>
                <c:lvl>
                  <c:pt idx="0">
                    <c:v>Museo civico e sala mostre temporanee</c:v>
                  </c:pt>
                  <c:pt idx="1">
                    <c:v>Museo civico e biblioteca  </c:v>
                  </c:pt>
                  <c:pt idx="2">
                    <c:v>Museo civico e multimediale</c:v>
                  </c:pt>
                  <c:pt idx="3">
                    <c:v>Museo civico e punto degustazione</c:v>
                  </c:pt>
                  <c:pt idx="4">
                    <c:v>Museo civico e caffè letterario </c:v>
                  </c:pt>
                </c:lvl>
                <c:lvl>
                  <c:pt idx="0">
                    <c:v>1</c:v>
                  </c:pt>
                  <c:pt idx="1">
                    <c:v>2</c:v>
                  </c:pt>
                  <c:pt idx="2">
                    <c:v>3</c:v>
                  </c:pt>
                  <c:pt idx="3">
                    <c:v>4</c:v>
                  </c:pt>
                  <c:pt idx="4">
                    <c:v>5</c:v>
                  </c:pt>
                </c:lvl>
              </c:multiLvlStrCache>
            </c:multiLvlStrRef>
          </c:cat>
          <c:val>
            <c:numRef>
              <c:f>P_TOT_E_1!$O$7:$O$11</c:f>
              <c:numCache>
                <c:formatCode>0.00%</c:formatCode>
                <c:ptCount val="5"/>
                <c:pt idx="0">
                  <c:v>1.8074632130058131E-2</c:v>
                </c:pt>
                <c:pt idx="1">
                  <c:v>8.7498759793659276E-3</c:v>
                </c:pt>
                <c:pt idx="2">
                  <c:v>4.0876795778984593E-2</c:v>
                </c:pt>
                <c:pt idx="3">
                  <c:v>6.3107608733026663E-2</c:v>
                </c:pt>
                <c:pt idx="4">
                  <c:v>0.15404729880565027</c:v>
                </c:pt>
              </c:numCache>
            </c:numRef>
          </c:val>
        </c:ser>
        <c:dLbls>
          <c:showLegendKey val="0"/>
          <c:showVal val="0"/>
          <c:showCatName val="0"/>
          <c:showSerName val="0"/>
          <c:showPercent val="0"/>
          <c:showBubbleSize val="0"/>
        </c:dLbls>
        <c:gapWidth val="75"/>
        <c:overlap val="100"/>
        <c:axId val="-598573776"/>
        <c:axId val="-598569968"/>
      </c:barChart>
      <c:catAx>
        <c:axId val="-598573776"/>
        <c:scaling>
          <c:orientation val="minMax"/>
        </c:scaling>
        <c:delete val="0"/>
        <c:axPos val="b"/>
        <c:numFmt formatCode="General" sourceLinked="0"/>
        <c:majorTickMark val="none"/>
        <c:minorTickMark val="none"/>
        <c:tickLblPos val="nextTo"/>
        <c:txPr>
          <a:bodyPr/>
          <a:lstStyle/>
          <a:p>
            <a:pPr>
              <a:defRPr sz="800"/>
            </a:pPr>
            <a:endParaRPr lang="it-IT"/>
          </a:p>
        </c:txPr>
        <c:crossAx val="-598569968"/>
        <c:crosses val="autoZero"/>
        <c:auto val="1"/>
        <c:lblAlgn val="ctr"/>
        <c:lblOffset val="100"/>
        <c:noMultiLvlLbl val="0"/>
      </c:catAx>
      <c:valAx>
        <c:axId val="-598569968"/>
        <c:scaling>
          <c:orientation val="minMax"/>
        </c:scaling>
        <c:delete val="0"/>
        <c:axPos val="l"/>
        <c:majorGridlines/>
        <c:title>
          <c:tx>
            <c:rich>
              <a:bodyPr rot="-5400000" vert="horz"/>
              <a:lstStyle/>
              <a:p>
                <a:pPr>
                  <a:defRPr sz="800"/>
                </a:pPr>
                <a:r>
                  <a:rPr lang="it-IT" sz="800"/>
                  <a:t>Priorità </a:t>
                </a:r>
              </a:p>
            </c:rich>
          </c:tx>
          <c:overlay val="0"/>
        </c:title>
        <c:numFmt formatCode="0%" sourceLinked="0"/>
        <c:majorTickMark val="none"/>
        <c:minorTickMark val="none"/>
        <c:tickLblPos val="nextTo"/>
        <c:txPr>
          <a:bodyPr/>
          <a:lstStyle/>
          <a:p>
            <a:pPr>
              <a:defRPr sz="800"/>
            </a:pPr>
            <a:endParaRPr lang="it-IT"/>
          </a:p>
        </c:txPr>
        <c:crossAx val="-598573776"/>
        <c:crosses val="autoZero"/>
        <c:crossBetween val="between"/>
      </c:valAx>
    </c:plotArea>
    <c:legend>
      <c:legendPos val="b"/>
      <c:layout>
        <c:manualLayout>
          <c:xMode val="edge"/>
          <c:yMode val="edge"/>
          <c:x val="0.73299942827281295"/>
          <c:y val="2.0042682364384966E-2"/>
          <c:w val="0.24512855058276672"/>
          <c:h val="0.97806878963405575"/>
        </c:manualLayout>
      </c:layout>
      <c:overlay val="0"/>
      <c:txPr>
        <a:bodyPr/>
        <a:lstStyle/>
        <a:p>
          <a:pPr>
            <a:defRPr sz="800"/>
          </a:pPr>
          <a:endParaRPr lang="it-IT"/>
        </a:p>
      </c:txPr>
    </c:legend>
    <c:plotVisOnly val="1"/>
    <c:dispBlanksAs val="gap"/>
    <c:showDLblsOverMax val="0"/>
  </c:chart>
  <c:spPr>
    <a:ln>
      <a:noFill/>
    </a:ln>
  </c:spPr>
  <c:txPr>
    <a:bodyPr/>
    <a:lstStyle/>
    <a:p>
      <a:pPr>
        <a:defRPr sz="700">
          <a:latin typeface="Times New Roman" panose="02020603050405020304" pitchFamily="18" charset="0"/>
          <a:cs typeface="Times New Roman" panose="02020603050405020304" pitchFamily="18" charset="0"/>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796810429513381"/>
          <c:y val="5.9048570072192129E-2"/>
          <c:w val="0.73125776645133722"/>
          <c:h val="0.66309825876755013"/>
        </c:manualLayout>
      </c:layout>
      <c:radarChart>
        <c:radarStyle val="marker"/>
        <c:varyColors val="0"/>
        <c:ser>
          <c:idx val="0"/>
          <c:order val="0"/>
          <c:tx>
            <c:strRef>
              <c:f>P_TOT_E_1!$B$7:$C$7</c:f>
              <c:strCache>
                <c:ptCount val="1"/>
                <c:pt idx="0">
                  <c:v>1 Museo civico e sala mostre temporanee</c:v>
                </c:pt>
              </c:strCache>
            </c:strRef>
          </c:tx>
          <c:marker>
            <c:symbol val="none"/>
          </c:marker>
          <c:cat>
            <c:numRef>
              <c:f>P_TOT_E_1!$H$6:$O$6</c:f>
              <c:numCache>
                <c:formatCode>General</c:formatCode>
                <c:ptCount val="8"/>
                <c:pt idx="0">
                  <c:v>1</c:v>
                </c:pt>
                <c:pt idx="1">
                  <c:v>2</c:v>
                </c:pt>
                <c:pt idx="2">
                  <c:v>3</c:v>
                </c:pt>
                <c:pt idx="3">
                  <c:v>4</c:v>
                </c:pt>
                <c:pt idx="4">
                  <c:v>5</c:v>
                </c:pt>
                <c:pt idx="5">
                  <c:v>6</c:v>
                </c:pt>
                <c:pt idx="6">
                  <c:v>7</c:v>
                </c:pt>
                <c:pt idx="7">
                  <c:v>8</c:v>
                </c:pt>
              </c:numCache>
            </c:numRef>
          </c:cat>
          <c:val>
            <c:numRef>
              <c:f>P_TOT_E_1!$H$7:$O$7</c:f>
              <c:numCache>
                <c:formatCode>0.00%</c:formatCode>
                <c:ptCount val="8"/>
                <c:pt idx="0">
                  <c:v>7.4673618473734501E-4</c:v>
                </c:pt>
                <c:pt idx="1">
                  <c:v>2.7125793909143089E-3</c:v>
                </c:pt>
                <c:pt idx="2">
                  <c:v>1.6902861843664921E-2</c:v>
                </c:pt>
                <c:pt idx="3">
                  <c:v>4.5560906804527748E-2</c:v>
                </c:pt>
                <c:pt idx="4">
                  <c:v>7.3287817365020368E-3</c:v>
                </c:pt>
                <c:pt idx="5">
                  <c:v>9.8466418489359837E-3</c:v>
                </c:pt>
                <c:pt idx="6">
                  <c:v>1.3713393967049622E-2</c:v>
                </c:pt>
                <c:pt idx="7">
                  <c:v>1.8074632130058131E-2</c:v>
                </c:pt>
              </c:numCache>
            </c:numRef>
          </c:val>
        </c:ser>
        <c:ser>
          <c:idx val="1"/>
          <c:order val="1"/>
          <c:tx>
            <c:strRef>
              <c:f>P_TOT_E_1!$B$8:$C$8</c:f>
              <c:strCache>
                <c:ptCount val="1"/>
                <c:pt idx="0">
                  <c:v>2 Museo civico e biblioteca  </c:v>
                </c:pt>
              </c:strCache>
            </c:strRef>
          </c:tx>
          <c:marker>
            <c:symbol val="none"/>
          </c:marker>
          <c:cat>
            <c:numRef>
              <c:f>P_TOT_E_1!$H$6:$O$6</c:f>
              <c:numCache>
                <c:formatCode>General</c:formatCode>
                <c:ptCount val="8"/>
                <c:pt idx="0">
                  <c:v>1</c:v>
                </c:pt>
                <c:pt idx="1">
                  <c:v>2</c:v>
                </c:pt>
                <c:pt idx="2">
                  <c:v>3</c:v>
                </c:pt>
                <c:pt idx="3">
                  <c:v>4</c:v>
                </c:pt>
                <c:pt idx="4">
                  <c:v>5</c:v>
                </c:pt>
                <c:pt idx="5">
                  <c:v>6</c:v>
                </c:pt>
                <c:pt idx="6">
                  <c:v>7</c:v>
                </c:pt>
                <c:pt idx="7">
                  <c:v>8</c:v>
                </c:pt>
              </c:numCache>
            </c:numRef>
          </c:cat>
          <c:val>
            <c:numRef>
              <c:f>P_TOT_E_1!$H$8:$O$8</c:f>
              <c:numCache>
                <c:formatCode>0.00%</c:formatCode>
                <c:ptCount val="8"/>
                <c:pt idx="0">
                  <c:v>1.4815592207821427E-3</c:v>
                </c:pt>
                <c:pt idx="1">
                  <c:v>8.6482182201325416E-3</c:v>
                </c:pt>
                <c:pt idx="2">
                  <c:v>1.6902861843664921E-2</c:v>
                </c:pt>
                <c:pt idx="3">
                  <c:v>3.1990417693134078E-2</c:v>
                </c:pt>
                <c:pt idx="4">
                  <c:v>2.7279283754024154E-2</c:v>
                </c:pt>
                <c:pt idx="5">
                  <c:v>5.2381793848048849E-3</c:v>
                </c:pt>
                <c:pt idx="6">
                  <c:v>7.5638670695801899E-3</c:v>
                </c:pt>
                <c:pt idx="7">
                  <c:v>8.7498759793659276E-3</c:v>
                </c:pt>
              </c:numCache>
            </c:numRef>
          </c:val>
        </c:ser>
        <c:ser>
          <c:idx val="2"/>
          <c:order val="2"/>
          <c:tx>
            <c:strRef>
              <c:f>P_TOT_E_1!$B$9:$C$9</c:f>
              <c:strCache>
                <c:ptCount val="1"/>
                <c:pt idx="0">
                  <c:v>3 Museo civico e multimediale</c:v>
                </c:pt>
              </c:strCache>
            </c:strRef>
          </c:tx>
          <c:marker>
            <c:symbol val="none"/>
          </c:marker>
          <c:cat>
            <c:numRef>
              <c:f>P_TOT_E_1!$H$6:$O$6</c:f>
              <c:numCache>
                <c:formatCode>General</c:formatCode>
                <c:ptCount val="8"/>
                <c:pt idx="0">
                  <c:v>1</c:v>
                </c:pt>
                <c:pt idx="1">
                  <c:v>2</c:v>
                </c:pt>
                <c:pt idx="2">
                  <c:v>3</c:v>
                </c:pt>
                <c:pt idx="3">
                  <c:v>4</c:v>
                </c:pt>
                <c:pt idx="4">
                  <c:v>5</c:v>
                </c:pt>
                <c:pt idx="5">
                  <c:v>6</c:v>
                </c:pt>
                <c:pt idx="6">
                  <c:v>7</c:v>
                </c:pt>
                <c:pt idx="7">
                  <c:v>8</c:v>
                </c:pt>
              </c:numCache>
            </c:numRef>
          </c:cat>
          <c:val>
            <c:numRef>
              <c:f>P_TOT_E_1!$H$9:$O$9</c:f>
              <c:numCache>
                <c:formatCode>0.00%</c:formatCode>
                <c:ptCount val="8"/>
                <c:pt idx="0">
                  <c:v>7.7596804098421773E-3</c:v>
                </c:pt>
                <c:pt idx="1">
                  <c:v>2.1421303547480217E-2</c:v>
                </c:pt>
                <c:pt idx="2">
                  <c:v>6.7588583592207117E-3</c:v>
                </c:pt>
                <c:pt idx="3">
                  <c:v>7.7845920387169046E-3</c:v>
                </c:pt>
                <c:pt idx="4">
                  <c:v>1.2225020228009864E-2</c:v>
                </c:pt>
                <c:pt idx="5">
                  <c:v>2.9402039240978745E-2</c:v>
                </c:pt>
                <c:pt idx="6">
                  <c:v>5.4933560813161843E-2</c:v>
                </c:pt>
                <c:pt idx="7">
                  <c:v>4.0876795778984593E-2</c:v>
                </c:pt>
              </c:numCache>
            </c:numRef>
          </c:val>
        </c:ser>
        <c:ser>
          <c:idx val="3"/>
          <c:order val="3"/>
          <c:tx>
            <c:strRef>
              <c:f>P_TOT_E_1!$B$10:$C$10</c:f>
              <c:strCache>
                <c:ptCount val="1"/>
                <c:pt idx="0">
                  <c:v>4 Museo civico e punto degustazione</c:v>
                </c:pt>
              </c:strCache>
            </c:strRef>
          </c:tx>
          <c:marker>
            <c:symbol val="none"/>
          </c:marker>
          <c:cat>
            <c:numRef>
              <c:f>P_TOT_E_1!$H$6:$O$6</c:f>
              <c:numCache>
                <c:formatCode>General</c:formatCode>
                <c:ptCount val="8"/>
                <c:pt idx="0">
                  <c:v>1</c:v>
                </c:pt>
                <c:pt idx="1">
                  <c:v>2</c:v>
                </c:pt>
                <c:pt idx="2">
                  <c:v>3</c:v>
                </c:pt>
                <c:pt idx="3">
                  <c:v>4</c:v>
                </c:pt>
                <c:pt idx="4">
                  <c:v>5</c:v>
                </c:pt>
                <c:pt idx="5">
                  <c:v>6</c:v>
                </c:pt>
                <c:pt idx="6">
                  <c:v>7</c:v>
                </c:pt>
                <c:pt idx="7">
                  <c:v>8</c:v>
                </c:pt>
              </c:numCache>
            </c:numRef>
          </c:cat>
          <c:val>
            <c:numRef>
              <c:f>P_TOT_E_1!$H$10:$O$10</c:f>
              <c:numCache>
                <c:formatCode>0.00%</c:formatCode>
                <c:ptCount val="8"/>
                <c:pt idx="0">
                  <c:v>2.8715223908853233E-3</c:v>
                </c:pt>
                <c:pt idx="1">
                  <c:v>5.3985113743630136E-3</c:v>
                </c:pt>
                <c:pt idx="2">
                  <c:v>3.6020213316279824E-3</c:v>
                </c:pt>
                <c:pt idx="3">
                  <c:v>6.1669333946871244E-3</c:v>
                </c:pt>
                <c:pt idx="4">
                  <c:v>2.1779615648519511E-2</c:v>
                </c:pt>
                <c:pt idx="5">
                  <c:v>4.4107075610913801E-2</c:v>
                </c:pt>
                <c:pt idx="6">
                  <c:v>3.5074775767621802E-2</c:v>
                </c:pt>
                <c:pt idx="7">
                  <c:v>6.3107608733026663E-2</c:v>
                </c:pt>
              </c:numCache>
            </c:numRef>
          </c:val>
        </c:ser>
        <c:ser>
          <c:idx val="4"/>
          <c:order val="4"/>
          <c:tx>
            <c:strRef>
              <c:f>P_TOT_E_1!$B$11:$C$11</c:f>
              <c:strCache>
                <c:ptCount val="1"/>
                <c:pt idx="0">
                  <c:v>5 Museo civico e caffè letterario </c:v>
                </c:pt>
              </c:strCache>
            </c:strRef>
          </c:tx>
          <c:marker>
            <c:symbol val="none"/>
          </c:marker>
          <c:cat>
            <c:numRef>
              <c:f>P_TOT_E_1!$H$6:$O$6</c:f>
              <c:numCache>
                <c:formatCode>General</c:formatCode>
                <c:ptCount val="8"/>
                <c:pt idx="0">
                  <c:v>1</c:v>
                </c:pt>
                <c:pt idx="1">
                  <c:v>2</c:v>
                </c:pt>
                <c:pt idx="2">
                  <c:v>3</c:v>
                </c:pt>
                <c:pt idx="3">
                  <c:v>4</c:v>
                </c:pt>
                <c:pt idx="4">
                  <c:v>5</c:v>
                </c:pt>
                <c:pt idx="5">
                  <c:v>6</c:v>
                </c:pt>
                <c:pt idx="6">
                  <c:v>7</c:v>
                </c:pt>
                <c:pt idx="7">
                  <c:v>8</c:v>
                </c:pt>
              </c:numCache>
            </c:numRef>
          </c:cat>
          <c:val>
            <c:numRef>
              <c:f>P_TOT_E_1!$H$11:$O$11</c:f>
              <c:numCache>
                <c:formatCode>0.00%</c:formatCode>
                <c:ptCount val="8"/>
                <c:pt idx="0">
                  <c:v>1.1541157145767261E-2</c:v>
                </c:pt>
                <c:pt idx="1">
                  <c:v>5.6513722641655384E-3</c:v>
                </c:pt>
                <c:pt idx="2">
                  <c:v>2.246194969849243E-3</c:v>
                </c:pt>
                <c:pt idx="3">
                  <c:v>3.075845147560716E-3</c:v>
                </c:pt>
                <c:pt idx="4">
                  <c:v>6.6175827228088402E-2</c:v>
                </c:pt>
                <c:pt idx="5">
                  <c:v>8.002990416073763E-2</c:v>
                </c:pt>
                <c:pt idx="6">
                  <c:v>9.122168853826168E-2</c:v>
                </c:pt>
                <c:pt idx="7">
                  <c:v>0.15404729880565027</c:v>
                </c:pt>
              </c:numCache>
            </c:numRef>
          </c:val>
        </c:ser>
        <c:dLbls>
          <c:showLegendKey val="0"/>
          <c:showVal val="0"/>
          <c:showCatName val="0"/>
          <c:showSerName val="0"/>
          <c:showPercent val="0"/>
          <c:showBubbleSize val="0"/>
        </c:dLbls>
        <c:axId val="-598577584"/>
        <c:axId val="-598572688"/>
      </c:radarChart>
      <c:catAx>
        <c:axId val="-598577584"/>
        <c:scaling>
          <c:orientation val="minMax"/>
        </c:scaling>
        <c:delete val="0"/>
        <c:axPos val="b"/>
        <c:majorGridlines/>
        <c:numFmt formatCode="General" sourceLinked="1"/>
        <c:majorTickMark val="out"/>
        <c:minorTickMark val="none"/>
        <c:tickLblPos val="nextTo"/>
        <c:crossAx val="-598572688"/>
        <c:crosses val="autoZero"/>
        <c:auto val="1"/>
        <c:lblAlgn val="ctr"/>
        <c:lblOffset val="100"/>
        <c:noMultiLvlLbl val="0"/>
      </c:catAx>
      <c:valAx>
        <c:axId val="-598572688"/>
        <c:scaling>
          <c:orientation val="minMax"/>
        </c:scaling>
        <c:delete val="0"/>
        <c:axPos val="l"/>
        <c:majorGridlines/>
        <c:numFmt formatCode="0%" sourceLinked="0"/>
        <c:majorTickMark val="cross"/>
        <c:minorTickMark val="none"/>
        <c:tickLblPos val="nextTo"/>
        <c:crossAx val="-598577584"/>
        <c:crosses val="autoZero"/>
        <c:crossBetween val="between"/>
      </c:valAx>
    </c:plotArea>
    <c:legend>
      <c:legendPos val="r"/>
      <c:layout>
        <c:manualLayout>
          <c:xMode val="edge"/>
          <c:yMode val="edge"/>
          <c:x val="1.69488414635981E-2"/>
          <c:y val="0.76449685003432077"/>
          <c:w val="0.96439511440000358"/>
          <c:h val="0.23550309976043463"/>
        </c:manualLayout>
      </c:layout>
      <c:overlay val="0"/>
      <c:txPr>
        <a:bodyPr/>
        <a:lstStyle/>
        <a:p>
          <a:pPr>
            <a:defRPr sz="900"/>
          </a:pPr>
          <a:endParaRPr lang="it-IT"/>
        </a:p>
      </c:txPr>
    </c:legend>
    <c:plotVisOnly val="1"/>
    <c:dispBlanksAs val="gap"/>
    <c:showDLblsOverMax val="0"/>
  </c:chart>
  <c:spPr>
    <a:ln>
      <a:noFill/>
    </a:ln>
  </c:spPr>
  <c:txPr>
    <a:bodyPr/>
    <a:lstStyle/>
    <a:p>
      <a:pPr>
        <a:defRPr sz="700">
          <a:latin typeface="Times New Roman" panose="02020603050405020304" pitchFamily="18" charset="0"/>
          <a:cs typeface="Times New Roman" panose="02020603050405020304" pitchFamily="18" charset="0"/>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62E82A3-712F-4C29-A347-BDBC5A7B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3908</Words>
  <Characters>22277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CSCC</vt:lpstr>
    </vt:vector>
  </TitlesOfParts>
  <Company>WSEAS</Company>
  <LinksUpToDate>false</LinksUpToDate>
  <CharactersWithSpaces>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CSCC</dc:title>
  <dc:subject>WSEAS</dc:subject>
  <dc:creator>I.F.G.</dc:creator>
  <cp:lastModifiedBy>Computer</cp:lastModifiedBy>
  <cp:revision>2</cp:revision>
  <cp:lastPrinted>2004-01-26T09:50:00Z</cp:lastPrinted>
  <dcterms:created xsi:type="dcterms:W3CDTF">2016-11-10T10:57:00Z</dcterms:created>
  <dcterms:modified xsi:type="dcterms:W3CDTF">2016-11-10T10:57:00Z</dcterms:modified>
</cp:coreProperties>
</file>